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AD39" w14:textId="060A5848" w:rsidR="00874D77" w:rsidRDefault="00914A7D" w:rsidP="00914A7D">
      <w:pPr>
        <w:pStyle w:val="Title"/>
        <w:outlineLvl w:val="9"/>
      </w:pPr>
      <w:bookmarkStart w:id="0" w:name="_Toc156912051"/>
      <w:r>
        <w:t xml:space="preserve">THE </w:t>
      </w:r>
      <w:r w:rsidR="00874D77" w:rsidRPr="00582578">
        <w:t>ARCHAEOLOGICAL STANDARD METHOD OF MEASUREMENT</w:t>
      </w:r>
      <w:bookmarkEnd w:id="0"/>
    </w:p>
    <w:p w14:paraId="24AC37DF" w14:textId="77777777" w:rsidR="00582578" w:rsidRDefault="00582578" w:rsidP="006A53C9"/>
    <w:p w14:paraId="4FA779BB" w14:textId="77777777" w:rsidR="00582578" w:rsidRDefault="00582578" w:rsidP="006A53C9"/>
    <w:p w14:paraId="02ADE20D" w14:textId="77777777" w:rsidR="00582578" w:rsidRDefault="00582578" w:rsidP="006A53C9"/>
    <w:p w14:paraId="332384F2" w14:textId="77777777" w:rsidR="00582578" w:rsidRDefault="00582578" w:rsidP="006A53C9"/>
    <w:p w14:paraId="20B195C8" w14:textId="77777777" w:rsidR="00582578" w:rsidRDefault="00582578" w:rsidP="006A53C9"/>
    <w:p w14:paraId="413B9B01" w14:textId="77777777" w:rsidR="00582578" w:rsidRDefault="00582578" w:rsidP="006A53C9"/>
    <w:p w14:paraId="678E09AE" w14:textId="77777777" w:rsidR="00582578" w:rsidRDefault="00582578" w:rsidP="006A53C9"/>
    <w:p w14:paraId="22C1606E" w14:textId="77777777" w:rsidR="00582578" w:rsidRDefault="00582578" w:rsidP="006A53C9"/>
    <w:p w14:paraId="799F33C0" w14:textId="77777777" w:rsidR="00582578" w:rsidRDefault="00582578" w:rsidP="006A53C9"/>
    <w:p w14:paraId="3EA41103" w14:textId="77777777" w:rsidR="00582578" w:rsidRDefault="00582578" w:rsidP="006A53C9"/>
    <w:p w14:paraId="649A88ED" w14:textId="77777777" w:rsidR="00582578" w:rsidRDefault="00582578" w:rsidP="006A53C9"/>
    <w:p w14:paraId="39A2E7F1" w14:textId="77777777" w:rsidR="00582578" w:rsidRDefault="00582578" w:rsidP="006A53C9"/>
    <w:p w14:paraId="1C44878F" w14:textId="77777777" w:rsidR="00582578" w:rsidRDefault="00582578" w:rsidP="006A53C9"/>
    <w:p w14:paraId="0B075615" w14:textId="77777777" w:rsidR="00582578" w:rsidRDefault="00582578" w:rsidP="006A53C9"/>
    <w:p w14:paraId="0777366A" w14:textId="77777777" w:rsidR="00582578" w:rsidRDefault="00582578" w:rsidP="006A53C9"/>
    <w:p w14:paraId="5DB6CA5F" w14:textId="77777777" w:rsidR="00582578" w:rsidRDefault="00582578" w:rsidP="006A53C9"/>
    <w:p w14:paraId="236217CA" w14:textId="234FCD83" w:rsidR="00874D77" w:rsidRDefault="00874D77" w:rsidP="006A53C9"/>
    <w:p w14:paraId="05375EA7" w14:textId="77777777" w:rsidR="00874D77" w:rsidRDefault="00874D77" w:rsidP="006A53C9"/>
    <w:p w14:paraId="3836DDF9" w14:textId="77777777" w:rsidR="00874D77" w:rsidRDefault="00874D77" w:rsidP="006A53C9"/>
    <w:p w14:paraId="7BF946AB" w14:textId="77777777" w:rsidR="00FF3065" w:rsidRDefault="005F4D1D" w:rsidP="006A53C9">
      <w:r>
        <w:br w:type="page"/>
      </w:r>
    </w:p>
    <w:p w14:paraId="7794A543" w14:textId="4882D719" w:rsidR="00DB48D2" w:rsidRDefault="00DB48D2" w:rsidP="00914A7D">
      <w:pPr>
        <w:pStyle w:val="Heading1"/>
      </w:pPr>
      <w:bookmarkStart w:id="1" w:name="_Toc156912052"/>
      <w:r>
        <w:lastRenderedPageBreak/>
        <w:t>Table of Contents</w:t>
      </w:r>
      <w:bookmarkEnd w:id="1"/>
    </w:p>
    <w:p w14:paraId="0BFD8856" w14:textId="77777777" w:rsidR="00DB48D2" w:rsidRPr="00DB48D2" w:rsidRDefault="00DB48D2" w:rsidP="006A53C9"/>
    <w:p w14:paraId="0551F54C" w14:textId="0AB5AD99" w:rsidR="00914A7D" w:rsidRDefault="00DB48D2">
      <w:pPr>
        <w:pStyle w:val="TOC1"/>
        <w:tabs>
          <w:tab w:val="right" w:leader="dot" w:pos="8302"/>
        </w:tabs>
        <w:rPr>
          <w:rFonts w:cstheme="minorBidi"/>
          <w:noProof/>
          <w:kern w:val="2"/>
          <w:sz w:val="24"/>
          <w:szCs w:val="24"/>
          <w14:ligatures w14:val="standardContextual"/>
        </w:rPr>
      </w:pPr>
      <w:r>
        <w:fldChar w:fldCharType="begin"/>
      </w:r>
      <w:r>
        <w:instrText xml:space="preserve"> TOC \o "1-4" \h \z \u </w:instrText>
      </w:r>
      <w:r>
        <w:fldChar w:fldCharType="separate"/>
      </w:r>
      <w:hyperlink w:anchor="_Toc162995004" w:history="1">
        <w:r w:rsidR="00914A7D" w:rsidRPr="006977C8">
          <w:rPr>
            <w:rStyle w:val="Hyperlink"/>
            <w:noProof/>
          </w:rPr>
          <w:t>Who is this for?</w:t>
        </w:r>
        <w:r w:rsidR="00914A7D">
          <w:rPr>
            <w:noProof/>
            <w:webHidden/>
          </w:rPr>
          <w:tab/>
        </w:r>
        <w:r w:rsidR="00914A7D">
          <w:rPr>
            <w:noProof/>
            <w:webHidden/>
          </w:rPr>
          <w:fldChar w:fldCharType="begin"/>
        </w:r>
        <w:r w:rsidR="00914A7D">
          <w:rPr>
            <w:noProof/>
            <w:webHidden/>
          </w:rPr>
          <w:instrText xml:space="preserve"> PAGEREF _Toc162995004 \h </w:instrText>
        </w:r>
        <w:r w:rsidR="00914A7D">
          <w:rPr>
            <w:noProof/>
            <w:webHidden/>
          </w:rPr>
        </w:r>
        <w:r w:rsidR="00914A7D">
          <w:rPr>
            <w:noProof/>
            <w:webHidden/>
          </w:rPr>
          <w:fldChar w:fldCharType="separate"/>
        </w:r>
        <w:r w:rsidR="00914A7D">
          <w:rPr>
            <w:noProof/>
            <w:webHidden/>
          </w:rPr>
          <w:t>4</w:t>
        </w:r>
        <w:r w:rsidR="00914A7D">
          <w:rPr>
            <w:noProof/>
            <w:webHidden/>
          </w:rPr>
          <w:fldChar w:fldCharType="end"/>
        </w:r>
      </w:hyperlink>
    </w:p>
    <w:p w14:paraId="343C08CD" w14:textId="063A4D06" w:rsidR="00914A7D" w:rsidRDefault="00914A7D">
      <w:pPr>
        <w:pStyle w:val="TOC2"/>
        <w:tabs>
          <w:tab w:val="right" w:leader="dot" w:pos="8302"/>
        </w:tabs>
        <w:rPr>
          <w:rFonts w:cstheme="minorBidi"/>
          <w:noProof/>
          <w:kern w:val="2"/>
          <w:sz w:val="24"/>
          <w:szCs w:val="24"/>
          <w14:ligatures w14:val="standardContextual"/>
        </w:rPr>
      </w:pPr>
      <w:hyperlink w:anchor="_Toc162995005" w:history="1">
        <w:r w:rsidRPr="006977C8">
          <w:rPr>
            <w:rStyle w:val="Hyperlink"/>
            <w:noProof/>
          </w:rPr>
          <w:t>Background knowledge required</w:t>
        </w:r>
        <w:r>
          <w:rPr>
            <w:noProof/>
            <w:webHidden/>
          </w:rPr>
          <w:tab/>
        </w:r>
        <w:r>
          <w:rPr>
            <w:noProof/>
            <w:webHidden/>
          </w:rPr>
          <w:fldChar w:fldCharType="begin"/>
        </w:r>
        <w:r>
          <w:rPr>
            <w:noProof/>
            <w:webHidden/>
          </w:rPr>
          <w:instrText xml:space="preserve"> PAGEREF _Toc162995005 \h </w:instrText>
        </w:r>
        <w:r>
          <w:rPr>
            <w:noProof/>
            <w:webHidden/>
          </w:rPr>
        </w:r>
        <w:r>
          <w:rPr>
            <w:noProof/>
            <w:webHidden/>
          </w:rPr>
          <w:fldChar w:fldCharType="separate"/>
        </w:r>
        <w:r>
          <w:rPr>
            <w:noProof/>
            <w:webHidden/>
          </w:rPr>
          <w:t>4</w:t>
        </w:r>
        <w:r>
          <w:rPr>
            <w:noProof/>
            <w:webHidden/>
          </w:rPr>
          <w:fldChar w:fldCharType="end"/>
        </w:r>
      </w:hyperlink>
    </w:p>
    <w:p w14:paraId="7E2A700B" w14:textId="7177120B" w:rsidR="00914A7D" w:rsidRDefault="00914A7D">
      <w:pPr>
        <w:pStyle w:val="TOC1"/>
        <w:tabs>
          <w:tab w:val="right" w:leader="dot" w:pos="8302"/>
        </w:tabs>
        <w:rPr>
          <w:rFonts w:cstheme="minorBidi"/>
          <w:noProof/>
          <w:kern w:val="2"/>
          <w:sz w:val="24"/>
          <w:szCs w:val="24"/>
          <w14:ligatures w14:val="standardContextual"/>
        </w:rPr>
      </w:pPr>
      <w:hyperlink w:anchor="_Toc162995006" w:history="1">
        <w:r w:rsidRPr="006977C8">
          <w:rPr>
            <w:rStyle w:val="Hyperlink"/>
            <w:noProof/>
          </w:rPr>
          <w:t>Introduction</w:t>
        </w:r>
        <w:r>
          <w:rPr>
            <w:noProof/>
            <w:webHidden/>
          </w:rPr>
          <w:tab/>
        </w:r>
        <w:r>
          <w:rPr>
            <w:noProof/>
            <w:webHidden/>
          </w:rPr>
          <w:fldChar w:fldCharType="begin"/>
        </w:r>
        <w:r>
          <w:rPr>
            <w:noProof/>
            <w:webHidden/>
          </w:rPr>
          <w:instrText xml:space="preserve"> PAGEREF _Toc162995006 \h </w:instrText>
        </w:r>
        <w:r>
          <w:rPr>
            <w:noProof/>
            <w:webHidden/>
          </w:rPr>
        </w:r>
        <w:r>
          <w:rPr>
            <w:noProof/>
            <w:webHidden/>
          </w:rPr>
          <w:fldChar w:fldCharType="separate"/>
        </w:r>
        <w:r>
          <w:rPr>
            <w:noProof/>
            <w:webHidden/>
          </w:rPr>
          <w:t>4</w:t>
        </w:r>
        <w:r>
          <w:rPr>
            <w:noProof/>
            <w:webHidden/>
          </w:rPr>
          <w:fldChar w:fldCharType="end"/>
        </w:r>
      </w:hyperlink>
    </w:p>
    <w:p w14:paraId="3D195274" w14:textId="0B3B8325" w:rsidR="00914A7D" w:rsidRDefault="00914A7D">
      <w:pPr>
        <w:pStyle w:val="TOC1"/>
        <w:tabs>
          <w:tab w:val="right" w:leader="dot" w:pos="8302"/>
        </w:tabs>
        <w:rPr>
          <w:rFonts w:cstheme="minorBidi"/>
          <w:noProof/>
          <w:kern w:val="2"/>
          <w:sz w:val="24"/>
          <w:szCs w:val="24"/>
          <w14:ligatures w14:val="standardContextual"/>
        </w:rPr>
      </w:pPr>
      <w:hyperlink w:anchor="_Toc162995007" w:history="1">
        <w:r w:rsidRPr="006977C8">
          <w:rPr>
            <w:rStyle w:val="Hyperlink"/>
            <w:noProof/>
          </w:rPr>
          <w:t>Benefits of a BQ</w:t>
        </w:r>
        <w:r>
          <w:rPr>
            <w:noProof/>
            <w:webHidden/>
          </w:rPr>
          <w:tab/>
        </w:r>
        <w:r>
          <w:rPr>
            <w:noProof/>
            <w:webHidden/>
          </w:rPr>
          <w:fldChar w:fldCharType="begin"/>
        </w:r>
        <w:r>
          <w:rPr>
            <w:noProof/>
            <w:webHidden/>
          </w:rPr>
          <w:instrText xml:space="preserve"> PAGEREF _Toc162995007 \h </w:instrText>
        </w:r>
        <w:r>
          <w:rPr>
            <w:noProof/>
            <w:webHidden/>
          </w:rPr>
        </w:r>
        <w:r>
          <w:rPr>
            <w:noProof/>
            <w:webHidden/>
          </w:rPr>
          <w:fldChar w:fldCharType="separate"/>
        </w:r>
        <w:r>
          <w:rPr>
            <w:noProof/>
            <w:webHidden/>
          </w:rPr>
          <w:t>5</w:t>
        </w:r>
        <w:r>
          <w:rPr>
            <w:noProof/>
            <w:webHidden/>
          </w:rPr>
          <w:fldChar w:fldCharType="end"/>
        </w:r>
      </w:hyperlink>
    </w:p>
    <w:p w14:paraId="0F7CFABE" w14:textId="50D55899" w:rsidR="00914A7D" w:rsidRDefault="00914A7D">
      <w:pPr>
        <w:pStyle w:val="TOC2"/>
        <w:tabs>
          <w:tab w:val="right" w:leader="dot" w:pos="8302"/>
        </w:tabs>
        <w:rPr>
          <w:rFonts w:cstheme="minorBidi"/>
          <w:noProof/>
          <w:kern w:val="2"/>
          <w:sz w:val="24"/>
          <w:szCs w:val="24"/>
          <w14:ligatures w14:val="standardContextual"/>
        </w:rPr>
      </w:pPr>
      <w:hyperlink w:anchor="_Toc162995008" w:history="1">
        <w:r w:rsidRPr="006977C8">
          <w:rPr>
            <w:rStyle w:val="Hyperlink"/>
            <w:noProof/>
          </w:rPr>
          <w:t>The Archaeological Standard Method of Measurement</w:t>
        </w:r>
        <w:r>
          <w:rPr>
            <w:noProof/>
            <w:webHidden/>
          </w:rPr>
          <w:tab/>
        </w:r>
        <w:r>
          <w:rPr>
            <w:noProof/>
            <w:webHidden/>
          </w:rPr>
          <w:fldChar w:fldCharType="begin"/>
        </w:r>
        <w:r>
          <w:rPr>
            <w:noProof/>
            <w:webHidden/>
          </w:rPr>
          <w:instrText xml:space="preserve"> PAGEREF _Toc162995008 \h </w:instrText>
        </w:r>
        <w:r>
          <w:rPr>
            <w:noProof/>
            <w:webHidden/>
          </w:rPr>
        </w:r>
        <w:r>
          <w:rPr>
            <w:noProof/>
            <w:webHidden/>
          </w:rPr>
          <w:fldChar w:fldCharType="separate"/>
        </w:r>
        <w:r>
          <w:rPr>
            <w:noProof/>
            <w:webHidden/>
          </w:rPr>
          <w:t>5</w:t>
        </w:r>
        <w:r>
          <w:rPr>
            <w:noProof/>
            <w:webHidden/>
          </w:rPr>
          <w:fldChar w:fldCharType="end"/>
        </w:r>
      </w:hyperlink>
    </w:p>
    <w:p w14:paraId="48AC1341" w14:textId="0E4C9BA5" w:rsidR="00914A7D" w:rsidRDefault="00914A7D">
      <w:pPr>
        <w:pStyle w:val="TOC1"/>
        <w:tabs>
          <w:tab w:val="right" w:leader="dot" w:pos="8302"/>
        </w:tabs>
        <w:rPr>
          <w:rFonts w:cstheme="minorBidi"/>
          <w:noProof/>
          <w:kern w:val="2"/>
          <w:sz w:val="24"/>
          <w:szCs w:val="24"/>
          <w14:ligatures w14:val="standardContextual"/>
        </w:rPr>
      </w:pPr>
      <w:hyperlink w:anchor="_Toc162995009" w:history="1">
        <w:r w:rsidRPr="006977C8">
          <w:rPr>
            <w:rStyle w:val="Hyperlink"/>
            <w:noProof/>
          </w:rPr>
          <w:t>Terminologies</w:t>
        </w:r>
        <w:r>
          <w:rPr>
            <w:noProof/>
            <w:webHidden/>
          </w:rPr>
          <w:tab/>
        </w:r>
        <w:r>
          <w:rPr>
            <w:noProof/>
            <w:webHidden/>
          </w:rPr>
          <w:fldChar w:fldCharType="begin"/>
        </w:r>
        <w:r>
          <w:rPr>
            <w:noProof/>
            <w:webHidden/>
          </w:rPr>
          <w:instrText xml:space="preserve"> PAGEREF _Toc162995009 \h </w:instrText>
        </w:r>
        <w:r>
          <w:rPr>
            <w:noProof/>
            <w:webHidden/>
          </w:rPr>
        </w:r>
        <w:r>
          <w:rPr>
            <w:noProof/>
            <w:webHidden/>
          </w:rPr>
          <w:fldChar w:fldCharType="separate"/>
        </w:r>
        <w:r>
          <w:rPr>
            <w:noProof/>
            <w:webHidden/>
          </w:rPr>
          <w:t>6</w:t>
        </w:r>
        <w:r>
          <w:rPr>
            <w:noProof/>
            <w:webHidden/>
          </w:rPr>
          <w:fldChar w:fldCharType="end"/>
        </w:r>
      </w:hyperlink>
    </w:p>
    <w:p w14:paraId="0C6B825A" w14:textId="320C81B0" w:rsidR="00914A7D" w:rsidRDefault="00914A7D">
      <w:pPr>
        <w:pStyle w:val="TOC1"/>
        <w:tabs>
          <w:tab w:val="right" w:leader="dot" w:pos="8302"/>
        </w:tabs>
        <w:rPr>
          <w:rFonts w:cstheme="minorBidi"/>
          <w:noProof/>
          <w:kern w:val="2"/>
          <w:sz w:val="24"/>
          <w:szCs w:val="24"/>
          <w14:ligatures w14:val="standardContextual"/>
        </w:rPr>
      </w:pPr>
      <w:hyperlink w:anchor="_Toc162995010" w:history="1">
        <w:r w:rsidRPr="006977C8">
          <w:rPr>
            <w:rStyle w:val="Hyperlink"/>
            <w:noProof/>
          </w:rPr>
          <w:t>Roles</w:t>
        </w:r>
        <w:r>
          <w:rPr>
            <w:noProof/>
            <w:webHidden/>
          </w:rPr>
          <w:tab/>
        </w:r>
        <w:r>
          <w:rPr>
            <w:noProof/>
            <w:webHidden/>
          </w:rPr>
          <w:fldChar w:fldCharType="begin"/>
        </w:r>
        <w:r>
          <w:rPr>
            <w:noProof/>
            <w:webHidden/>
          </w:rPr>
          <w:instrText xml:space="preserve"> PAGEREF _Toc162995010 \h </w:instrText>
        </w:r>
        <w:r>
          <w:rPr>
            <w:noProof/>
            <w:webHidden/>
          </w:rPr>
        </w:r>
        <w:r>
          <w:rPr>
            <w:noProof/>
            <w:webHidden/>
          </w:rPr>
          <w:fldChar w:fldCharType="separate"/>
        </w:r>
        <w:r>
          <w:rPr>
            <w:noProof/>
            <w:webHidden/>
          </w:rPr>
          <w:t>7</w:t>
        </w:r>
        <w:r>
          <w:rPr>
            <w:noProof/>
            <w:webHidden/>
          </w:rPr>
          <w:fldChar w:fldCharType="end"/>
        </w:r>
      </w:hyperlink>
    </w:p>
    <w:p w14:paraId="13747317" w14:textId="6577920B" w:rsidR="00914A7D" w:rsidRDefault="00914A7D">
      <w:pPr>
        <w:pStyle w:val="TOC3"/>
        <w:tabs>
          <w:tab w:val="right" w:leader="dot" w:pos="8302"/>
        </w:tabs>
        <w:rPr>
          <w:rFonts w:cstheme="minorBidi"/>
          <w:noProof/>
          <w:kern w:val="2"/>
          <w:sz w:val="24"/>
          <w:szCs w:val="24"/>
          <w14:ligatures w14:val="standardContextual"/>
        </w:rPr>
      </w:pPr>
      <w:hyperlink w:anchor="_Toc162995011" w:history="1">
        <w:r w:rsidRPr="006977C8">
          <w:rPr>
            <w:rStyle w:val="Hyperlink"/>
            <w:noProof/>
          </w:rPr>
          <w:t>Roles Not Titles</w:t>
        </w:r>
        <w:r>
          <w:rPr>
            <w:noProof/>
            <w:webHidden/>
          </w:rPr>
          <w:tab/>
        </w:r>
        <w:r>
          <w:rPr>
            <w:noProof/>
            <w:webHidden/>
          </w:rPr>
          <w:fldChar w:fldCharType="begin"/>
        </w:r>
        <w:r>
          <w:rPr>
            <w:noProof/>
            <w:webHidden/>
          </w:rPr>
          <w:instrText xml:space="preserve"> PAGEREF _Toc162995011 \h </w:instrText>
        </w:r>
        <w:r>
          <w:rPr>
            <w:noProof/>
            <w:webHidden/>
          </w:rPr>
        </w:r>
        <w:r>
          <w:rPr>
            <w:noProof/>
            <w:webHidden/>
          </w:rPr>
          <w:fldChar w:fldCharType="separate"/>
        </w:r>
        <w:r>
          <w:rPr>
            <w:noProof/>
            <w:webHidden/>
          </w:rPr>
          <w:t>7</w:t>
        </w:r>
        <w:r>
          <w:rPr>
            <w:noProof/>
            <w:webHidden/>
          </w:rPr>
          <w:fldChar w:fldCharType="end"/>
        </w:r>
      </w:hyperlink>
    </w:p>
    <w:p w14:paraId="756FFC43" w14:textId="17C0DE8F" w:rsidR="00914A7D" w:rsidRDefault="00914A7D">
      <w:pPr>
        <w:pStyle w:val="TOC1"/>
        <w:tabs>
          <w:tab w:val="right" w:leader="dot" w:pos="8302"/>
        </w:tabs>
        <w:rPr>
          <w:rFonts w:cstheme="minorBidi"/>
          <w:noProof/>
          <w:kern w:val="2"/>
          <w:sz w:val="24"/>
          <w:szCs w:val="24"/>
          <w14:ligatures w14:val="standardContextual"/>
        </w:rPr>
      </w:pPr>
      <w:hyperlink w:anchor="_Toc162995012" w:history="1">
        <w:r w:rsidRPr="006977C8">
          <w:rPr>
            <w:rStyle w:val="Hyperlink"/>
            <w:noProof/>
          </w:rPr>
          <w:t>Key Concepts</w:t>
        </w:r>
        <w:r>
          <w:rPr>
            <w:noProof/>
            <w:webHidden/>
          </w:rPr>
          <w:tab/>
        </w:r>
        <w:r>
          <w:rPr>
            <w:noProof/>
            <w:webHidden/>
          </w:rPr>
          <w:fldChar w:fldCharType="begin"/>
        </w:r>
        <w:r>
          <w:rPr>
            <w:noProof/>
            <w:webHidden/>
          </w:rPr>
          <w:instrText xml:space="preserve"> PAGEREF _Toc162995012 \h </w:instrText>
        </w:r>
        <w:r>
          <w:rPr>
            <w:noProof/>
            <w:webHidden/>
          </w:rPr>
        </w:r>
        <w:r>
          <w:rPr>
            <w:noProof/>
            <w:webHidden/>
          </w:rPr>
          <w:fldChar w:fldCharType="separate"/>
        </w:r>
        <w:r>
          <w:rPr>
            <w:noProof/>
            <w:webHidden/>
          </w:rPr>
          <w:t>8</w:t>
        </w:r>
        <w:r>
          <w:rPr>
            <w:noProof/>
            <w:webHidden/>
          </w:rPr>
          <w:fldChar w:fldCharType="end"/>
        </w:r>
      </w:hyperlink>
    </w:p>
    <w:p w14:paraId="642D9E68" w14:textId="03EEB665" w:rsidR="00914A7D" w:rsidRDefault="00914A7D">
      <w:pPr>
        <w:pStyle w:val="TOC2"/>
        <w:tabs>
          <w:tab w:val="right" w:leader="dot" w:pos="8302"/>
        </w:tabs>
        <w:rPr>
          <w:rFonts w:cstheme="minorBidi"/>
          <w:noProof/>
          <w:kern w:val="2"/>
          <w:sz w:val="24"/>
          <w:szCs w:val="24"/>
          <w14:ligatures w14:val="standardContextual"/>
        </w:rPr>
      </w:pPr>
      <w:hyperlink w:anchor="_Toc162995013" w:history="1">
        <w:r w:rsidRPr="006977C8">
          <w:rPr>
            <w:rStyle w:val="Hyperlink"/>
            <w:noProof/>
          </w:rPr>
          <w:t>Suitability</w:t>
        </w:r>
        <w:r>
          <w:rPr>
            <w:noProof/>
            <w:webHidden/>
          </w:rPr>
          <w:tab/>
        </w:r>
        <w:r>
          <w:rPr>
            <w:noProof/>
            <w:webHidden/>
          </w:rPr>
          <w:fldChar w:fldCharType="begin"/>
        </w:r>
        <w:r>
          <w:rPr>
            <w:noProof/>
            <w:webHidden/>
          </w:rPr>
          <w:instrText xml:space="preserve"> PAGEREF _Toc162995013 \h </w:instrText>
        </w:r>
        <w:r>
          <w:rPr>
            <w:noProof/>
            <w:webHidden/>
          </w:rPr>
        </w:r>
        <w:r>
          <w:rPr>
            <w:noProof/>
            <w:webHidden/>
          </w:rPr>
          <w:fldChar w:fldCharType="separate"/>
        </w:r>
        <w:r>
          <w:rPr>
            <w:noProof/>
            <w:webHidden/>
          </w:rPr>
          <w:t>8</w:t>
        </w:r>
        <w:r>
          <w:rPr>
            <w:noProof/>
            <w:webHidden/>
          </w:rPr>
          <w:fldChar w:fldCharType="end"/>
        </w:r>
      </w:hyperlink>
    </w:p>
    <w:p w14:paraId="4522F697" w14:textId="1F6B385C" w:rsidR="00914A7D" w:rsidRDefault="00914A7D">
      <w:pPr>
        <w:pStyle w:val="TOC2"/>
        <w:tabs>
          <w:tab w:val="right" w:leader="dot" w:pos="8302"/>
        </w:tabs>
        <w:rPr>
          <w:rFonts w:cstheme="minorBidi"/>
          <w:noProof/>
          <w:kern w:val="2"/>
          <w:sz w:val="24"/>
          <w:szCs w:val="24"/>
          <w14:ligatures w14:val="standardContextual"/>
        </w:rPr>
      </w:pPr>
      <w:hyperlink w:anchor="_Toc162995014" w:history="1">
        <w:r w:rsidRPr="006977C8">
          <w:rPr>
            <w:rStyle w:val="Hyperlink"/>
            <w:noProof/>
          </w:rPr>
          <w:t>Variation Reduction, not Elimination</w:t>
        </w:r>
        <w:r>
          <w:rPr>
            <w:noProof/>
            <w:webHidden/>
          </w:rPr>
          <w:tab/>
        </w:r>
        <w:r>
          <w:rPr>
            <w:noProof/>
            <w:webHidden/>
          </w:rPr>
          <w:fldChar w:fldCharType="begin"/>
        </w:r>
        <w:r>
          <w:rPr>
            <w:noProof/>
            <w:webHidden/>
          </w:rPr>
          <w:instrText xml:space="preserve"> PAGEREF _Toc162995014 \h </w:instrText>
        </w:r>
        <w:r>
          <w:rPr>
            <w:noProof/>
            <w:webHidden/>
          </w:rPr>
        </w:r>
        <w:r>
          <w:rPr>
            <w:noProof/>
            <w:webHidden/>
          </w:rPr>
          <w:fldChar w:fldCharType="separate"/>
        </w:r>
        <w:r>
          <w:rPr>
            <w:noProof/>
            <w:webHidden/>
          </w:rPr>
          <w:t>8</w:t>
        </w:r>
        <w:r>
          <w:rPr>
            <w:noProof/>
            <w:webHidden/>
          </w:rPr>
          <w:fldChar w:fldCharType="end"/>
        </w:r>
      </w:hyperlink>
    </w:p>
    <w:p w14:paraId="695ACD87" w14:textId="59D32788" w:rsidR="00914A7D" w:rsidRDefault="00914A7D">
      <w:pPr>
        <w:pStyle w:val="TOC2"/>
        <w:tabs>
          <w:tab w:val="right" w:leader="dot" w:pos="8302"/>
        </w:tabs>
        <w:rPr>
          <w:rFonts w:cstheme="minorBidi"/>
          <w:noProof/>
          <w:kern w:val="2"/>
          <w:sz w:val="24"/>
          <w:szCs w:val="24"/>
          <w14:ligatures w14:val="standardContextual"/>
        </w:rPr>
      </w:pPr>
      <w:hyperlink w:anchor="_Toc162995015" w:history="1">
        <w:r w:rsidRPr="006977C8">
          <w:rPr>
            <w:rStyle w:val="Hyperlink"/>
            <w:noProof/>
          </w:rPr>
          <w:t>Quantities</w:t>
        </w:r>
        <w:r>
          <w:rPr>
            <w:noProof/>
            <w:webHidden/>
          </w:rPr>
          <w:tab/>
        </w:r>
        <w:r>
          <w:rPr>
            <w:noProof/>
            <w:webHidden/>
          </w:rPr>
          <w:fldChar w:fldCharType="begin"/>
        </w:r>
        <w:r>
          <w:rPr>
            <w:noProof/>
            <w:webHidden/>
          </w:rPr>
          <w:instrText xml:space="preserve"> PAGEREF _Toc162995015 \h </w:instrText>
        </w:r>
        <w:r>
          <w:rPr>
            <w:noProof/>
            <w:webHidden/>
          </w:rPr>
        </w:r>
        <w:r>
          <w:rPr>
            <w:noProof/>
            <w:webHidden/>
          </w:rPr>
          <w:fldChar w:fldCharType="separate"/>
        </w:r>
        <w:r>
          <w:rPr>
            <w:noProof/>
            <w:webHidden/>
          </w:rPr>
          <w:t>9</w:t>
        </w:r>
        <w:r>
          <w:rPr>
            <w:noProof/>
            <w:webHidden/>
          </w:rPr>
          <w:fldChar w:fldCharType="end"/>
        </w:r>
      </w:hyperlink>
    </w:p>
    <w:p w14:paraId="5B8BA99B" w14:textId="73265A40" w:rsidR="00914A7D" w:rsidRDefault="00914A7D">
      <w:pPr>
        <w:pStyle w:val="TOC2"/>
        <w:tabs>
          <w:tab w:val="right" w:leader="dot" w:pos="8302"/>
        </w:tabs>
        <w:rPr>
          <w:rFonts w:cstheme="minorBidi"/>
          <w:noProof/>
          <w:kern w:val="2"/>
          <w:sz w:val="24"/>
          <w:szCs w:val="24"/>
          <w14:ligatures w14:val="standardContextual"/>
        </w:rPr>
      </w:pPr>
      <w:hyperlink w:anchor="_Toc162995016" w:history="1">
        <w:r w:rsidRPr="006977C8">
          <w:rPr>
            <w:rStyle w:val="Hyperlink"/>
            <w:noProof/>
          </w:rPr>
          <w:t>Conditions and Unit Costs</w:t>
        </w:r>
        <w:r>
          <w:rPr>
            <w:noProof/>
            <w:webHidden/>
          </w:rPr>
          <w:tab/>
        </w:r>
        <w:r>
          <w:rPr>
            <w:noProof/>
            <w:webHidden/>
          </w:rPr>
          <w:fldChar w:fldCharType="begin"/>
        </w:r>
        <w:r>
          <w:rPr>
            <w:noProof/>
            <w:webHidden/>
          </w:rPr>
          <w:instrText xml:space="preserve"> PAGEREF _Toc162995016 \h </w:instrText>
        </w:r>
        <w:r>
          <w:rPr>
            <w:noProof/>
            <w:webHidden/>
          </w:rPr>
        </w:r>
        <w:r>
          <w:rPr>
            <w:noProof/>
            <w:webHidden/>
          </w:rPr>
          <w:fldChar w:fldCharType="separate"/>
        </w:r>
        <w:r>
          <w:rPr>
            <w:noProof/>
            <w:webHidden/>
          </w:rPr>
          <w:t>9</w:t>
        </w:r>
        <w:r>
          <w:rPr>
            <w:noProof/>
            <w:webHidden/>
          </w:rPr>
          <w:fldChar w:fldCharType="end"/>
        </w:r>
      </w:hyperlink>
    </w:p>
    <w:p w14:paraId="17F678ED" w14:textId="0BBC1B8E" w:rsidR="00914A7D" w:rsidRDefault="00914A7D">
      <w:pPr>
        <w:pStyle w:val="TOC2"/>
        <w:tabs>
          <w:tab w:val="right" w:leader="dot" w:pos="8302"/>
        </w:tabs>
        <w:rPr>
          <w:rFonts w:cstheme="minorBidi"/>
          <w:noProof/>
          <w:kern w:val="2"/>
          <w:sz w:val="24"/>
          <w:szCs w:val="24"/>
          <w14:ligatures w14:val="standardContextual"/>
        </w:rPr>
      </w:pPr>
      <w:hyperlink w:anchor="_Toc162995017" w:history="1">
        <w:r w:rsidRPr="006977C8">
          <w:rPr>
            <w:rStyle w:val="Hyperlink"/>
            <w:noProof/>
          </w:rPr>
          <w:t>Mixed Approaches</w:t>
        </w:r>
        <w:r>
          <w:rPr>
            <w:noProof/>
            <w:webHidden/>
          </w:rPr>
          <w:tab/>
        </w:r>
        <w:r>
          <w:rPr>
            <w:noProof/>
            <w:webHidden/>
          </w:rPr>
          <w:fldChar w:fldCharType="begin"/>
        </w:r>
        <w:r>
          <w:rPr>
            <w:noProof/>
            <w:webHidden/>
          </w:rPr>
          <w:instrText xml:space="preserve"> PAGEREF _Toc162995017 \h </w:instrText>
        </w:r>
        <w:r>
          <w:rPr>
            <w:noProof/>
            <w:webHidden/>
          </w:rPr>
        </w:r>
        <w:r>
          <w:rPr>
            <w:noProof/>
            <w:webHidden/>
          </w:rPr>
          <w:fldChar w:fldCharType="separate"/>
        </w:r>
        <w:r>
          <w:rPr>
            <w:noProof/>
            <w:webHidden/>
          </w:rPr>
          <w:t>10</w:t>
        </w:r>
        <w:r>
          <w:rPr>
            <w:noProof/>
            <w:webHidden/>
          </w:rPr>
          <w:fldChar w:fldCharType="end"/>
        </w:r>
      </w:hyperlink>
    </w:p>
    <w:p w14:paraId="6589D8DD" w14:textId="3C1CA8B6" w:rsidR="00914A7D" w:rsidRDefault="00914A7D">
      <w:pPr>
        <w:pStyle w:val="TOC2"/>
        <w:tabs>
          <w:tab w:val="right" w:leader="dot" w:pos="8302"/>
        </w:tabs>
        <w:rPr>
          <w:rFonts w:cstheme="minorBidi"/>
          <w:noProof/>
          <w:kern w:val="2"/>
          <w:sz w:val="24"/>
          <w:szCs w:val="24"/>
          <w14:ligatures w14:val="standardContextual"/>
        </w:rPr>
      </w:pPr>
      <w:hyperlink w:anchor="_Toc162995018" w:history="1">
        <w:r w:rsidRPr="006977C8">
          <w:rPr>
            <w:rStyle w:val="Hyperlink"/>
            <w:noProof/>
          </w:rPr>
          <w:t>Specifying Measurement</w:t>
        </w:r>
        <w:r>
          <w:rPr>
            <w:noProof/>
            <w:webHidden/>
          </w:rPr>
          <w:tab/>
        </w:r>
        <w:r>
          <w:rPr>
            <w:noProof/>
            <w:webHidden/>
          </w:rPr>
          <w:fldChar w:fldCharType="begin"/>
        </w:r>
        <w:r>
          <w:rPr>
            <w:noProof/>
            <w:webHidden/>
          </w:rPr>
          <w:instrText xml:space="preserve"> PAGEREF _Toc162995018 \h </w:instrText>
        </w:r>
        <w:r>
          <w:rPr>
            <w:noProof/>
            <w:webHidden/>
          </w:rPr>
        </w:r>
        <w:r>
          <w:rPr>
            <w:noProof/>
            <w:webHidden/>
          </w:rPr>
          <w:fldChar w:fldCharType="separate"/>
        </w:r>
        <w:r>
          <w:rPr>
            <w:noProof/>
            <w:webHidden/>
          </w:rPr>
          <w:t>10</w:t>
        </w:r>
        <w:r>
          <w:rPr>
            <w:noProof/>
            <w:webHidden/>
          </w:rPr>
          <w:fldChar w:fldCharType="end"/>
        </w:r>
      </w:hyperlink>
    </w:p>
    <w:p w14:paraId="74517C09" w14:textId="78427A99" w:rsidR="00914A7D" w:rsidRDefault="00914A7D">
      <w:pPr>
        <w:pStyle w:val="TOC2"/>
        <w:tabs>
          <w:tab w:val="right" w:leader="dot" w:pos="8302"/>
        </w:tabs>
        <w:rPr>
          <w:rFonts w:cstheme="minorBidi"/>
          <w:noProof/>
          <w:kern w:val="2"/>
          <w:sz w:val="24"/>
          <w:szCs w:val="24"/>
          <w14:ligatures w14:val="standardContextual"/>
        </w:rPr>
      </w:pPr>
      <w:hyperlink w:anchor="_Toc162995019" w:history="1">
        <w:r w:rsidRPr="006977C8">
          <w:rPr>
            <w:rStyle w:val="Hyperlink"/>
            <w:noProof/>
          </w:rPr>
          <w:t>Specifying Method</w:t>
        </w:r>
        <w:r>
          <w:rPr>
            <w:noProof/>
            <w:webHidden/>
          </w:rPr>
          <w:tab/>
        </w:r>
        <w:r>
          <w:rPr>
            <w:noProof/>
            <w:webHidden/>
          </w:rPr>
          <w:fldChar w:fldCharType="begin"/>
        </w:r>
        <w:r>
          <w:rPr>
            <w:noProof/>
            <w:webHidden/>
          </w:rPr>
          <w:instrText xml:space="preserve"> PAGEREF _Toc162995019 \h </w:instrText>
        </w:r>
        <w:r>
          <w:rPr>
            <w:noProof/>
            <w:webHidden/>
          </w:rPr>
        </w:r>
        <w:r>
          <w:rPr>
            <w:noProof/>
            <w:webHidden/>
          </w:rPr>
          <w:fldChar w:fldCharType="separate"/>
        </w:r>
        <w:r>
          <w:rPr>
            <w:noProof/>
            <w:webHidden/>
          </w:rPr>
          <w:t>10</w:t>
        </w:r>
        <w:r>
          <w:rPr>
            <w:noProof/>
            <w:webHidden/>
          </w:rPr>
          <w:fldChar w:fldCharType="end"/>
        </w:r>
      </w:hyperlink>
    </w:p>
    <w:p w14:paraId="751058BB" w14:textId="2D5D644D" w:rsidR="00914A7D" w:rsidRDefault="00914A7D">
      <w:pPr>
        <w:pStyle w:val="TOC2"/>
        <w:tabs>
          <w:tab w:val="right" w:leader="dot" w:pos="8302"/>
        </w:tabs>
        <w:rPr>
          <w:rFonts w:cstheme="minorBidi"/>
          <w:noProof/>
          <w:kern w:val="2"/>
          <w:sz w:val="24"/>
          <w:szCs w:val="24"/>
          <w14:ligatures w14:val="standardContextual"/>
        </w:rPr>
      </w:pPr>
      <w:hyperlink w:anchor="_Toc162995020" w:history="1">
        <w:r w:rsidRPr="006977C8">
          <w:rPr>
            <w:rStyle w:val="Hyperlink"/>
            <w:noProof/>
          </w:rPr>
          <w:t>Confirming Quantities</w:t>
        </w:r>
        <w:r>
          <w:rPr>
            <w:noProof/>
            <w:webHidden/>
          </w:rPr>
          <w:tab/>
        </w:r>
        <w:r>
          <w:rPr>
            <w:noProof/>
            <w:webHidden/>
          </w:rPr>
          <w:fldChar w:fldCharType="begin"/>
        </w:r>
        <w:r>
          <w:rPr>
            <w:noProof/>
            <w:webHidden/>
          </w:rPr>
          <w:instrText xml:space="preserve"> PAGEREF _Toc162995020 \h </w:instrText>
        </w:r>
        <w:r>
          <w:rPr>
            <w:noProof/>
            <w:webHidden/>
          </w:rPr>
        </w:r>
        <w:r>
          <w:rPr>
            <w:noProof/>
            <w:webHidden/>
          </w:rPr>
          <w:fldChar w:fldCharType="separate"/>
        </w:r>
        <w:r>
          <w:rPr>
            <w:noProof/>
            <w:webHidden/>
          </w:rPr>
          <w:t>11</w:t>
        </w:r>
        <w:r>
          <w:rPr>
            <w:noProof/>
            <w:webHidden/>
          </w:rPr>
          <w:fldChar w:fldCharType="end"/>
        </w:r>
      </w:hyperlink>
    </w:p>
    <w:p w14:paraId="0F28FAB1" w14:textId="45745EE7" w:rsidR="00914A7D" w:rsidRDefault="00914A7D">
      <w:pPr>
        <w:pStyle w:val="TOC2"/>
        <w:tabs>
          <w:tab w:val="right" w:leader="dot" w:pos="8302"/>
        </w:tabs>
        <w:rPr>
          <w:rFonts w:cstheme="minorBidi"/>
          <w:noProof/>
          <w:kern w:val="2"/>
          <w:sz w:val="24"/>
          <w:szCs w:val="24"/>
          <w14:ligatures w14:val="standardContextual"/>
        </w:rPr>
      </w:pPr>
      <w:hyperlink w:anchor="_Toc162995021" w:history="1">
        <w:r w:rsidRPr="006977C8">
          <w:rPr>
            <w:rStyle w:val="Hyperlink"/>
            <w:noProof/>
          </w:rPr>
          <w:t>Subcontracting and Outside Services</w:t>
        </w:r>
        <w:r>
          <w:rPr>
            <w:noProof/>
            <w:webHidden/>
          </w:rPr>
          <w:tab/>
        </w:r>
        <w:r>
          <w:rPr>
            <w:noProof/>
            <w:webHidden/>
          </w:rPr>
          <w:fldChar w:fldCharType="begin"/>
        </w:r>
        <w:r>
          <w:rPr>
            <w:noProof/>
            <w:webHidden/>
          </w:rPr>
          <w:instrText xml:space="preserve"> PAGEREF _Toc162995021 \h </w:instrText>
        </w:r>
        <w:r>
          <w:rPr>
            <w:noProof/>
            <w:webHidden/>
          </w:rPr>
        </w:r>
        <w:r>
          <w:rPr>
            <w:noProof/>
            <w:webHidden/>
          </w:rPr>
          <w:fldChar w:fldCharType="separate"/>
        </w:r>
        <w:r>
          <w:rPr>
            <w:noProof/>
            <w:webHidden/>
          </w:rPr>
          <w:t>11</w:t>
        </w:r>
        <w:r>
          <w:rPr>
            <w:noProof/>
            <w:webHidden/>
          </w:rPr>
          <w:fldChar w:fldCharType="end"/>
        </w:r>
      </w:hyperlink>
    </w:p>
    <w:p w14:paraId="32261C69" w14:textId="2966FDC0" w:rsidR="00914A7D" w:rsidRDefault="00914A7D">
      <w:pPr>
        <w:pStyle w:val="TOC2"/>
        <w:tabs>
          <w:tab w:val="right" w:leader="dot" w:pos="8302"/>
        </w:tabs>
        <w:rPr>
          <w:rFonts w:cstheme="minorBidi"/>
          <w:noProof/>
          <w:kern w:val="2"/>
          <w:sz w:val="24"/>
          <w:szCs w:val="24"/>
          <w14:ligatures w14:val="standardContextual"/>
        </w:rPr>
      </w:pPr>
      <w:hyperlink w:anchor="_Toc162995022" w:history="1">
        <w:r w:rsidRPr="006977C8">
          <w:rPr>
            <w:rStyle w:val="Hyperlink"/>
            <w:noProof/>
          </w:rPr>
          <w:t>Cost Limit / Project Budget and Delays</w:t>
        </w:r>
        <w:r>
          <w:rPr>
            <w:noProof/>
            <w:webHidden/>
          </w:rPr>
          <w:tab/>
        </w:r>
        <w:r>
          <w:rPr>
            <w:noProof/>
            <w:webHidden/>
          </w:rPr>
          <w:fldChar w:fldCharType="begin"/>
        </w:r>
        <w:r>
          <w:rPr>
            <w:noProof/>
            <w:webHidden/>
          </w:rPr>
          <w:instrText xml:space="preserve"> PAGEREF _Toc162995022 \h </w:instrText>
        </w:r>
        <w:r>
          <w:rPr>
            <w:noProof/>
            <w:webHidden/>
          </w:rPr>
        </w:r>
        <w:r>
          <w:rPr>
            <w:noProof/>
            <w:webHidden/>
          </w:rPr>
          <w:fldChar w:fldCharType="separate"/>
        </w:r>
        <w:r>
          <w:rPr>
            <w:noProof/>
            <w:webHidden/>
          </w:rPr>
          <w:t>11</w:t>
        </w:r>
        <w:r>
          <w:rPr>
            <w:noProof/>
            <w:webHidden/>
          </w:rPr>
          <w:fldChar w:fldCharType="end"/>
        </w:r>
      </w:hyperlink>
    </w:p>
    <w:p w14:paraId="7B1CC640" w14:textId="198C5943" w:rsidR="00914A7D" w:rsidRDefault="00914A7D">
      <w:pPr>
        <w:pStyle w:val="TOC2"/>
        <w:tabs>
          <w:tab w:val="right" w:leader="dot" w:pos="8302"/>
        </w:tabs>
        <w:rPr>
          <w:rFonts w:cstheme="minorBidi"/>
          <w:noProof/>
          <w:kern w:val="2"/>
          <w:sz w:val="24"/>
          <w:szCs w:val="24"/>
          <w14:ligatures w14:val="standardContextual"/>
        </w:rPr>
      </w:pPr>
      <w:hyperlink w:anchor="_Toc162995023" w:history="1">
        <w:r w:rsidRPr="006977C8">
          <w:rPr>
            <w:rStyle w:val="Hyperlink"/>
            <w:noProof/>
          </w:rPr>
          <w:t>Inflation</w:t>
        </w:r>
        <w:r>
          <w:rPr>
            <w:noProof/>
            <w:webHidden/>
          </w:rPr>
          <w:tab/>
        </w:r>
        <w:r>
          <w:rPr>
            <w:noProof/>
            <w:webHidden/>
          </w:rPr>
          <w:fldChar w:fldCharType="begin"/>
        </w:r>
        <w:r>
          <w:rPr>
            <w:noProof/>
            <w:webHidden/>
          </w:rPr>
          <w:instrText xml:space="preserve"> PAGEREF _Toc162995023 \h </w:instrText>
        </w:r>
        <w:r>
          <w:rPr>
            <w:noProof/>
            <w:webHidden/>
          </w:rPr>
        </w:r>
        <w:r>
          <w:rPr>
            <w:noProof/>
            <w:webHidden/>
          </w:rPr>
          <w:fldChar w:fldCharType="separate"/>
        </w:r>
        <w:r>
          <w:rPr>
            <w:noProof/>
            <w:webHidden/>
          </w:rPr>
          <w:t>12</w:t>
        </w:r>
        <w:r>
          <w:rPr>
            <w:noProof/>
            <w:webHidden/>
          </w:rPr>
          <w:fldChar w:fldCharType="end"/>
        </w:r>
      </w:hyperlink>
    </w:p>
    <w:p w14:paraId="19EE8ADA" w14:textId="00BF91ED" w:rsidR="00914A7D" w:rsidRDefault="00914A7D">
      <w:pPr>
        <w:pStyle w:val="TOC2"/>
        <w:tabs>
          <w:tab w:val="right" w:leader="dot" w:pos="8302"/>
        </w:tabs>
        <w:rPr>
          <w:rFonts w:cstheme="minorBidi"/>
          <w:noProof/>
          <w:kern w:val="2"/>
          <w:sz w:val="24"/>
          <w:szCs w:val="24"/>
          <w14:ligatures w14:val="standardContextual"/>
        </w:rPr>
      </w:pPr>
      <w:hyperlink w:anchor="_Toc162995024" w:history="1">
        <w:r w:rsidRPr="006977C8">
          <w:rPr>
            <w:rStyle w:val="Hyperlink"/>
            <w:noProof/>
          </w:rPr>
          <w:t>Contracts</w:t>
        </w:r>
        <w:r>
          <w:rPr>
            <w:noProof/>
            <w:webHidden/>
          </w:rPr>
          <w:tab/>
        </w:r>
        <w:r>
          <w:rPr>
            <w:noProof/>
            <w:webHidden/>
          </w:rPr>
          <w:fldChar w:fldCharType="begin"/>
        </w:r>
        <w:r>
          <w:rPr>
            <w:noProof/>
            <w:webHidden/>
          </w:rPr>
          <w:instrText xml:space="preserve"> PAGEREF _Toc162995024 \h </w:instrText>
        </w:r>
        <w:r>
          <w:rPr>
            <w:noProof/>
            <w:webHidden/>
          </w:rPr>
        </w:r>
        <w:r>
          <w:rPr>
            <w:noProof/>
            <w:webHidden/>
          </w:rPr>
          <w:fldChar w:fldCharType="separate"/>
        </w:r>
        <w:r>
          <w:rPr>
            <w:noProof/>
            <w:webHidden/>
          </w:rPr>
          <w:t>12</w:t>
        </w:r>
        <w:r>
          <w:rPr>
            <w:noProof/>
            <w:webHidden/>
          </w:rPr>
          <w:fldChar w:fldCharType="end"/>
        </w:r>
      </w:hyperlink>
    </w:p>
    <w:p w14:paraId="6F517B93" w14:textId="68E4DB65" w:rsidR="00914A7D" w:rsidRDefault="00914A7D">
      <w:pPr>
        <w:pStyle w:val="TOC2"/>
        <w:tabs>
          <w:tab w:val="right" w:leader="dot" w:pos="8302"/>
        </w:tabs>
        <w:rPr>
          <w:rFonts w:cstheme="minorBidi"/>
          <w:noProof/>
          <w:kern w:val="2"/>
          <w:sz w:val="24"/>
          <w:szCs w:val="24"/>
          <w14:ligatures w14:val="standardContextual"/>
        </w:rPr>
      </w:pPr>
      <w:hyperlink w:anchor="_Toc162995025" w:history="1">
        <w:r w:rsidRPr="006977C8">
          <w:rPr>
            <w:rStyle w:val="Hyperlink"/>
            <w:noProof/>
          </w:rPr>
          <w:t>Archaeology’s differences</w:t>
        </w:r>
        <w:r>
          <w:rPr>
            <w:noProof/>
            <w:webHidden/>
          </w:rPr>
          <w:tab/>
        </w:r>
        <w:r>
          <w:rPr>
            <w:noProof/>
            <w:webHidden/>
          </w:rPr>
          <w:fldChar w:fldCharType="begin"/>
        </w:r>
        <w:r>
          <w:rPr>
            <w:noProof/>
            <w:webHidden/>
          </w:rPr>
          <w:instrText xml:space="preserve"> PAGEREF _Toc162995025 \h </w:instrText>
        </w:r>
        <w:r>
          <w:rPr>
            <w:noProof/>
            <w:webHidden/>
          </w:rPr>
        </w:r>
        <w:r>
          <w:rPr>
            <w:noProof/>
            <w:webHidden/>
          </w:rPr>
          <w:fldChar w:fldCharType="separate"/>
        </w:r>
        <w:r>
          <w:rPr>
            <w:noProof/>
            <w:webHidden/>
          </w:rPr>
          <w:t>12</w:t>
        </w:r>
        <w:r>
          <w:rPr>
            <w:noProof/>
            <w:webHidden/>
          </w:rPr>
          <w:fldChar w:fldCharType="end"/>
        </w:r>
      </w:hyperlink>
    </w:p>
    <w:p w14:paraId="23FEA0F4" w14:textId="6C6D4288" w:rsidR="00914A7D" w:rsidRDefault="00914A7D">
      <w:pPr>
        <w:pStyle w:val="TOC3"/>
        <w:tabs>
          <w:tab w:val="right" w:leader="dot" w:pos="8302"/>
        </w:tabs>
        <w:rPr>
          <w:rFonts w:cstheme="minorBidi"/>
          <w:noProof/>
          <w:kern w:val="2"/>
          <w:sz w:val="24"/>
          <w:szCs w:val="24"/>
          <w14:ligatures w14:val="standardContextual"/>
        </w:rPr>
      </w:pPr>
      <w:hyperlink w:anchor="_Toc162995026" w:history="1">
        <w:r w:rsidRPr="006977C8">
          <w:rPr>
            <w:rStyle w:val="Hyperlink"/>
            <w:noProof/>
          </w:rPr>
          <w:t>Different measurements</w:t>
        </w:r>
        <w:r>
          <w:rPr>
            <w:noProof/>
            <w:webHidden/>
          </w:rPr>
          <w:tab/>
        </w:r>
        <w:r>
          <w:rPr>
            <w:noProof/>
            <w:webHidden/>
          </w:rPr>
          <w:fldChar w:fldCharType="begin"/>
        </w:r>
        <w:r>
          <w:rPr>
            <w:noProof/>
            <w:webHidden/>
          </w:rPr>
          <w:instrText xml:space="preserve"> PAGEREF _Toc162995026 \h </w:instrText>
        </w:r>
        <w:r>
          <w:rPr>
            <w:noProof/>
            <w:webHidden/>
          </w:rPr>
        </w:r>
        <w:r>
          <w:rPr>
            <w:noProof/>
            <w:webHidden/>
          </w:rPr>
          <w:fldChar w:fldCharType="separate"/>
        </w:r>
        <w:r>
          <w:rPr>
            <w:noProof/>
            <w:webHidden/>
          </w:rPr>
          <w:t>12</w:t>
        </w:r>
        <w:r>
          <w:rPr>
            <w:noProof/>
            <w:webHidden/>
          </w:rPr>
          <w:fldChar w:fldCharType="end"/>
        </w:r>
      </w:hyperlink>
    </w:p>
    <w:p w14:paraId="7A716F81" w14:textId="25304079" w:rsidR="00914A7D" w:rsidRDefault="00914A7D">
      <w:pPr>
        <w:pStyle w:val="TOC3"/>
        <w:tabs>
          <w:tab w:val="right" w:leader="dot" w:pos="8302"/>
        </w:tabs>
        <w:rPr>
          <w:rFonts w:cstheme="minorBidi"/>
          <w:noProof/>
          <w:kern w:val="2"/>
          <w:sz w:val="24"/>
          <w:szCs w:val="24"/>
          <w14:ligatures w14:val="standardContextual"/>
        </w:rPr>
      </w:pPr>
      <w:hyperlink w:anchor="_Toc162995027" w:history="1">
        <w:r w:rsidRPr="006977C8">
          <w:rPr>
            <w:rStyle w:val="Hyperlink"/>
            <w:noProof/>
          </w:rPr>
          <w:t>Range of measurements</w:t>
        </w:r>
        <w:r>
          <w:rPr>
            <w:noProof/>
            <w:webHidden/>
          </w:rPr>
          <w:tab/>
        </w:r>
        <w:r>
          <w:rPr>
            <w:noProof/>
            <w:webHidden/>
          </w:rPr>
          <w:fldChar w:fldCharType="begin"/>
        </w:r>
        <w:r>
          <w:rPr>
            <w:noProof/>
            <w:webHidden/>
          </w:rPr>
          <w:instrText xml:space="preserve"> PAGEREF _Toc162995027 \h </w:instrText>
        </w:r>
        <w:r>
          <w:rPr>
            <w:noProof/>
            <w:webHidden/>
          </w:rPr>
        </w:r>
        <w:r>
          <w:rPr>
            <w:noProof/>
            <w:webHidden/>
          </w:rPr>
          <w:fldChar w:fldCharType="separate"/>
        </w:r>
        <w:r>
          <w:rPr>
            <w:noProof/>
            <w:webHidden/>
          </w:rPr>
          <w:t>13</w:t>
        </w:r>
        <w:r>
          <w:rPr>
            <w:noProof/>
            <w:webHidden/>
          </w:rPr>
          <w:fldChar w:fldCharType="end"/>
        </w:r>
      </w:hyperlink>
    </w:p>
    <w:p w14:paraId="6CCF90E9" w14:textId="1C944609" w:rsidR="00914A7D" w:rsidRDefault="00914A7D">
      <w:pPr>
        <w:pStyle w:val="TOC3"/>
        <w:tabs>
          <w:tab w:val="right" w:leader="dot" w:pos="8302"/>
        </w:tabs>
        <w:rPr>
          <w:rFonts w:cstheme="minorBidi"/>
          <w:noProof/>
          <w:kern w:val="2"/>
          <w:sz w:val="24"/>
          <w:szCs w:val="24"/>
          <w14:ligatures w14:val="standardContextual"/>
        </w:rPr>
      </w:pPr>
      <w:hyperlink w:anchor="_Toc162995028" w:history="1">
        <w:r w:rsidRPr="006977C8">
          <w:rPr>
            <w:rStyle w:val="Hyperlink"/>
            <w:noProof/>
          </w:rPr>
          <w:t>Costs Variability</w:t>
        </w:r>
        <w:r>
          <w:rPr>
            <w:noProof/>
            <w:webHidden/>
          </w:rPr>
          <w:tab/>
        </w:r>
        <w:r>
          <w:rPr>
            <w:noProof/>
            <w:webHidden/>
          </w:rPr>
          <w:fldChar w:fldCharType="begin"/>
        </w:r>
        <w:r>
          <w:rPr>
            <w:noProof/>
            <w:webHidden/>
          </w:rPr>
          <w:instrText xml:space="preserve"> PAGEREF _Toc162995028 \h </w:instrText>
        </w:r>
        <w:r>
          <w:rPr>
            <w:noProof/>
            <w:webHidden/>
          </w:rPr>
        </w:r>
        <w:r>
          <w:rPr>
            <w:noProof/>
            <w:webHidden/>
          </w:rPr>
          <w:fldChar w:fldCharType="separate"/>
        </w:r>
        <w:r>
          <w:rPr>
            <w:noProof/>
            <w:webHidden/>
          </w:rPr>
          <w:t>13</w:t>
        </w:r>
        <w:r>
          <w:rPr>
            <w:noProof/>
            <w:webHidden/>
          </w:rPr>
          <w:fldChar w:fldCharType="end"/>
        </w:r>
      </w:hyperlink>
    </w:p>
    <w:p w14:paraId="71F72DF5" w14:textId="26EEC4DE" w:rsidR="00914A7D" w:rsidRDefault="00914A7D">
      <w:pPr>
        <w:pStyle w:val="TOC3"/>
        <w:tabs>
          <w:tab w:val="right" w:leader="dot" w:pos="8302"/>
        </w:tabs>
        <w:rPr>
          <w:rFonts w:cstheme="minorBidi"/>
          <w:noProof/>
          <w:kern w:val="2"/>
          <w:sz w:val="24"/>
          <w:szCs w:val="24"/>
          <w14:ligatures w14:val="standardContextual"/>
        </w:rPr>
      </w:pPr>
      <w:hyperlink w:anchor="_Toc162995029" w:history="1">
        <w:r w:rsidRPr="006977C8">
          <w:rPr>
            <w:rStyle w:val="Hyperlink"/>
            <w:noProof/>
          </w:rPr>
          <w:t>Features - Archaeological vs Natural</w:t>
        </w:r>
        <w:r>
          <w:rPr>
            <w:noProof/>
            <w:webHidden/>
          </w:rPr>
          <w:tab/>
        </w:r>
        <w:r>
          <w:rPr>
            <w:noProof/>
            <w:webHidden/>
          </w:rPr>
          <w:fldChar w:fldCharType="begin"/>
        </w:r>
        <w:r>
          <w:rPr>
            <w:noProof/>
            <w:webHidden/>
          </w:rPr>
          <w:instrText xml:space="preserve"> PAGEREF _Toc162995029 \h </w:instrText>
        </w:r>
        <w:r>
          <w:rPr>
            <w:noProof/>
            <w:webHidden/>
          </w:rPr>
        </w:r>
        <w:r>
          <w:rPr>
            <w:noProof/>
            <w:webHidden/>
          </w:rPr>
          <w:fldChar w:fldCharType="separate"/>
        </w:r>
        <w:r>
          <w:rPr>
            <w:noProof/>
            <w:webHidden/>
          </w:rPr>
          <w:t>13</w:t>
        </w:r>
        <w:r>
          <w:rPr>
            <w:noProof/>
            <w:webHidden/>
          </w:rPr>
          <w:fldChar w:fldCharType="end"/>
        </w:r>
      </w:hyperlink>
    </w:p>
    <w:p w14:paraId="32AAFED3" w14:textId="656A1D8E" w:rsidR="00914A7D" w:rsidRDefault="00914A7D">
      <w:pPr>
        <w:pStyle w:val="TOC3"/>
        <w:tabs>
          <w:tab w:val="right" w:leader="dot" w:pos="8302"/>
        </w:tabs>
        <w:rPr>
          <w:rFonts w:cstheme="minorBidi"/>
          <w:noProof/>
          <w:kern w:val="2"/>
          <w:sz w:val="24"/>
          <w:szCs w:val="24"/>
          <w14:ligatures w14:val="standardContextual"/>
        </w:rPr>
      </w:pPr>
      <w:hyperlink w:anchor="_Toc162995030" w:history="1">
        <w:r w:rsidRPr="006977C8">
          <w:rPr>
            <w:rStyle w:val="Hyperlink"/>
            <w:noProof/>
          </w:rPr>
          <w:t>Professional archaeologists and early contractor involvement</w:t>
        </w:r>
        <w:r>
          <w:rPr>
            <w:noProof/>
            <w:webHidden/>
          </w:rPr>
          <w:tab/>
        </w:r>
        <w:r>
          <w:rPr>
            <w:noProof/>
            <w:webHidden/>
          </w:rPr>
          <w:fldChar w:fldCharType="begin"/>
        </w:r>
        <w:r>
          <w:rPr>
            <w:noProof/>
            <w:webHidden/>
          </w:rPr>
          <w:instrText xml:space="preserve"> PAGEREF _Toc162995030 \h </w:instrText>
        </w:r>
        <w:r>
          <w:rPr>
            <w:noProof/>
            <w:webHidden/>
          </w:rPr>
        </w:r>
        <w:r>
          <w:rPr>
            <w:noProof/>
            <w:webHidden/>
          </w:rPr>
          <w:fldChar w:fldCharType="separate"/>
        </w:r>
        <w:r>
          <w:rPr>
            <w:noProof/>
            <w:webHidden/>
          </w:rPr>
          <w:t>13</w:t>
        </w:r>
        <w:r>
          <w:rPr>
            <w:noProof/>
            <w:webHidden/>
          </w:rPr>
          <w:fldChar w:fldCharType="end"/>
        </w:r>
      </w:hyperlink>
    </w:p>
    <w:p w14:paraId="64FEB101" w14:textId="4547A229" w:rsidR="00914A7D" w:rsidRDefault="00914A7D">
      <w:pPr>
        <w:pStyle w:val="TOC1"/>
        <w:tabs>
          <w:tab w:val="right" w:leader="dot" w:pos="8302"/>
        </w:tabs>
        <w:rPr>
          <w:rFonts w:cstheme="minorBidi"/>
          <w:noProof/>
          <w:kern w:val="2"/>
          <w:sz w:val="24"/>
          <w:szCs w:val="24"/>
          <w14:ligatures w14:val="standardContextual"/>
        </w:rPr>
      </w:pPr>
      <w:hyperlink w:anchor="_Toc162995031" w:history="1">
        <w:r w:rsidRPr="006977C8">
          <w:rPr>
            <w:rStyle w:val="Hyperlink"/>
            <w:noProof/>
          </w:rPr>
          <w:t>Full Process</w:t>
        </w:r>
        <w:r>
          <w:rPr>
            <w:noProof/>
            <w:webHidden/>
          </w:rPr>
          <w:tab/>
        </w:r>
        <w:r>
          <w:rPr>
            <w:noProof/>
            <w:webHidden/>
          </w:rPr>
          <w:fldChar w:fldCharType="begin"/>
        </w:r>
        <w:r>
          <w:rPr>
            <w:noProof/>
            <w:webHidden/>
          </w:rPr>
          <w:instrText xml:space="preserve"> PAGEREF _Toc162995031 \h </w:instrText>
        </w:r>
        <w:r>
          <w:rPr>
            <w:noProof/>
            <w:webHidden/>
          </w:rPr>
        </w:r>
        <w:r>
          <w:rPr>
            <w:noProof/>
            <w:webHidden/>
          </w:rPr>
          <w:fldChar w:fldCharType="separate"/>
        </w:r>
        <w:r>
          <w:rPr>
            <w:noProof/>
            <w:webHidden/>
          </w:rPr>
          <w:t>14</w:t>
        </w:r>
        <w:r>
          <w:rPr>
            <w:noProof/>
            <w:webHidden/>
          </w:rPr>
          <w:fldChar w:fldCharType="end"/>
        </w:r>
      </w:hyperlink>
    </w:p>
    <w:p w14:paraId="19D950BA" w14:textId="1FB346DE" w:rsidR="00914A7D" w:rsidRDefault="00914A7D">
      <w:pPr>
        <w:pStyle w:val="TOC1"/>
        <w:tabs>
          <w:tab w:val="right" w:leader="dot" w:pos="8302"/>
        </w:tabs>
        <w:rPr>
          <w:rFonts w:cstheme="minorBidi"/>
          <w:noProof/>
          <w:kern w:val="2"/>
          <w:sz w:val="24"/>
          <w:szCs w:val="24"/>
          <w14:ligatures w14:val="standardContextual"/>
        </w:rPr>
      </w:pPr>
      <w:hyperlink w:anchor="_Toc162995032" w:history="1">
        <w:r w:rsidRPr="006977C8">
          <w:rPr>
            <w:rStyle w:val="Hyperlink"/>
            <w:noProof/>
          </w:rPr>
          <w:t>Bill of Quantities Template</w:t>
        </w:r>
        <w:r>
          <w:rPr>
            <w:noProof/>
            <w:webHidden/>
          </w:rPr>
          <w:tab/>
        </w:r>
        <w:r>
          <w:rPr>
            <w:noProof/>
            <w:webHidden/>
          </w:rPr>
          <w:fldChar w:fldCharType="begin"/>
        </w:r>
        <w:r>
          <w:rPr>
            <w:noProof/>
            <w:webHidden/>
          </w:rPr>
          <w:instrText xml:space="preserve"> PAGEREF _Toc162995032 \h </w:instrText>
        </w:r>
        <w:r>
          <w:rPr>
            <w:noProof/>
            <w:webHidden/>
          </w:rPr>
        </w:r>
        <w:r>
          <w:rPr>
            <w:noProof/>
            <w:webHidden/>
          </w:rPr>
          <w:fldChar w:fldCharType="separate"/>
        </w:r>
        <w:r>
          <w:rPr>
            <w:noProof/>
            <w:webHidden/>
          </w:rPr>
          <w:t>15</w:t>
        </w:r>
        <w:r>
          <w:rPr>
            <w:noProof/>
            <w:webHidden/>
          </w:rPr>
          <w:fldChar w:fldCharType="end"/>
        </w:r>
      </w:hyperlink>
    </w:p>
    <w:p w14:paraId="40FAAF7C" w14:textId="515662EA" w:rsidR="00914A7D" w:rsidRDefault="00914A7D">
      <w:pPr>
        <w:pStyle w:val="TOC2"/>
        <w:tabs>
          <w:tab w:val="right" w:leader="dot" w:pos="8302"/>
        </w:tabs>
        <w:rPr>
          <w:rFonts w:cstheme="minorBidi"/>
          <w:noProof/>
          <w:kern w:val="2"/>
          <w:sz w:val="24"/>
          <w:szCs w:val="24"/>
          <w14:ligatures w14:val="standardContextual"/>
        </w:rPr>
      </w:pPr>
      <w:hyperlink w:anchor="_Toc162995033" w:history="1">
        <w:r w:rsidRPr="006977C8">
          <w:rPr>
            <w:rStyle w:val="Hyperlink"/>
            <w:noProof/>
          </w:rPr>
          <w:t>Entry Layout</w:t>
        </w:r>
        <w:r>
          <w:rPr>
            <w:noProof/>
            <w:webHidden/>
          </w:rPr>
          <w:tab/>
        </w:r>
        <w:r>
          <w:rPr>
            <w:noProof/>
            <w:webHidden/>
          </w:rPr>
          <w:fldChar w:fldCharType="begin"/>
        </w:r>
        <w:r>
          <w:rPr>
            <w:noProof/>
            <w:webHidden/>
          </w:rPr>
          <w:instrText xml:space="preserve"> PAGEREF _Toc162995033 \h </w:instrText>
        </w:r>
        <w:r>
          <w:rPr>
            <w:noProof/>
            <w:webHidden/>
          </w:rPr>
        </w:r>
        <w:r>
          <w:rPr>
            <w:noProof/>
            <w:webHidden/>
          </w:rPr>
          <w:fldChar w:fldCharType="separate"/>
        </w:r>
        <w:r>
          <w:rPr>
            <w:noProof/>
            <w:webHidden/>
          </w:rPr>
          <w:t>15</w:t>
        </w:r>
        <w:r>
          <w:rPr>
            <w:noProof/>
            <w:webHidden/>
          </w:rPr>
          <w:fldChar w:fldCharType="end"/>
        </w:r>
      </w:hyperlink>
    </w:p>
    <w:p w14:paraId="6C2AFF90" w14:textId="688585D1" w:rsidR="00914A7D" w:rsidRDefault="00914A7D">
      <w:pPr>
        <w:pStyle w:val="TOC2"/>
        <w:tabs>
          <w:tab w:val="right" w:leader="dot" w:pos="8302"/>
        </w:tabs>
        <w:rPr>
          <w:rFonts w:cstheme="minorBidi"/>
          <w:noProof/>
          <w:kern w:val="2"/>
          <w:sz w:val="24"/>
          <w:szCs w:val="24"/>
          <w14:ligatures w14:val="standardContextual"/>
        </w:rPr>
      </w:pPr>
      <w:hyperlink w:anchor="_Toc162995034" w:history="1">
        <w:r w:rsidRPr="006977C8">
          <w:rPr>
            <w:rStyle w:val="Hyperlink"/>
            <w:noProof/>
          </w:rPr>
          <w:t>Item design</w:t>
        </w:r>
        <w:r>
          <w:rPr>
            <w:noProof/>
            <w:webHidden/>
          </w:rPr>
          <w:tab/>
        </w:r>
        <w:r>
          <w:rPr>
            <w:noProof/>
            <w:webHidden/>
          </w:rPr>
          <w:fldChar w:fldCharType="begin"/>
        </w:r>
        <w:r>
          <w:rPr>
            <w:noProof/>
            <w:webHidden/>
          </w:rPr>
          <w:instrText xml:space="preserve"> PAGEREF _Toc162995034 \h </w:instrText>
        </w:r>
        <w:r>
          <w:rPr>
            <w:noProof/>
            <w:webHidden/>
          </w:rPr>
        </w:r>
        <w:r>
          <w:rPr>
            <w:noProof/>
            <w:webHidden/>
          </w:rPr>
          <w:fldChar w:fldCharType="separate"/>
        </w:r>
        <w:r>
          <w:rPr>
            <w:noProof/>
            <w:webHidden/>
          </w:rPr>
          <w:t>15</w:t>
        </w:r>
        <w:r>
          <w:rPr>
            <w:noProof/>
            <w:webHidden/>
          </w:rPr>
          <w:fldChar w:fldCharType="end"/>
        </w:r>
      </w:hyperlink>
    </w:p>
    <w:p w14:paraId="489B1725" w14:textId="345B14FA" w:rsidR="00914A7D" w:rsidRDefault="00914A7D">
      <w:pPr>
        <w:pStyle w:val="TOC2"/>
        <w:tabs>
          <w:tab w:val="right" w:leader="dot" w:pos="8302"/>
        </w:tabs>
        <w:rPr>
          <w:rFonts w:cstheme="minorBidi"/>
          <w:noProof/>
          <w:kern w:val="2"/>
          <w:sz w:val="24"/>
          <w:szCs w:val="24"/>
          <w14:ligatures w14:val="standardContextual"/>
        </w:rPr>
      </w:pPr>
      <w:hyperlink w:anchor="_Toc162995035" w:history="1">
        <w:r w:rsidRPr="006977C8">
          <w:rPr>
            <w:rStyle w:val="Hyperlink"/>
            <w:noProof/>
          </w:rPr>
          <w:t>Template ordering – by Archaeological Project Work Tasks</w:t>
        </w:r>
        <w:r>
          <w:rPr>
            <w:noProof/>
            <w:webHidden/>
          </w:rPr>
          <w:tab/>
        </w:r>
        <w:r>
          <w:rPr>
            <w:noProof/>
            <w:webHidden/>
          </w:rPr>
          <w:fldChar w:fldCharType="begin"/>
        </w:r>
        <w:r>
          <w:rPr>
            <w:noProof/>
            <w:webHidden/>
          </w:rPr>
          <w:instrText xml:space="preserve"> PAGEREF _Toc162995035 \h </w:instrText>
        </w:r>
        <w:r>
          <w:rPr>
            <w:noProof/>
            <w:webHidden/>
          </w:rPr>
        </w:r>
        <w:r>
          <w:rPr>
            <w:noProof/>
            <w:webHidden/>
          </w:rPr>
          <w:fldChar w:fldCharType="separate"/>
        </w:r>
        <w:r>
          <w:rPr>
            <w:noProof/>
            <w:webHidden/>
          </w:rPr>
          <w:t>16</w:t>
        </w:r>
        <w:r>
          <w:rPr>
            <w:noProof/>
            <w:webHidden/>
          </w:rPr>
          <w:fldChar w:fldCharType="end"/>
        </w:r>
      </w:hyperlink>
    </w:p>
    <w:p w14:paraId="00D3CC93" w14:textId="7303B485" w:rsidR="00914A7D" w:rsidRDefault="00914A7D">
      <w:pPr>
        <w:pStyle w:val="TOC2"/>
        <w:tabs>
          <w:tab w:val="right" w:leader="dot" w:pos="8302"/>
        </w:tabs>
        <w:rPr>
          <w:rFonts w:cstheme="minorBidi"/>
          <w:noProof/>
          <w:kern w:val="2"/>
          <w:sz w:val="24"/>
          <w:szCs w:val="24"/>
          <w14:ligatures w14:val="standardContextual"/>
        </w:rPr>
      </w:pPr>
      <w:hyperlink w:anchor="_Toc162995036" w:history="1">
        <w:r w:rsidRPr="006977C8">
          <w:rPr>
            <w:rStyle w:val="Hyperlink"/>
            <w:noProof/>
          </w:rPr>
          <w:t>Sub-classing on complex sites</w:t>
        </w:r>
        <w:r>
          <w:rPr>
            <w:noProof/>
            <w:webHidden/>
          </w:rPr>
          <w:tab/>
        </w:r>
        <w:r>
          <w:rPr>
            <w:noProof/>
            <w:webHidden/>
          </w:rPr>
          <w:fldChar w:fldCharType="begin"/>
        </w:r>
        <w:r>
          <w:rPr>
            <w:noProof/>
            <w:webHidden/>
          </w:rPr>
          <w:instrText xml:space="preserve"> PAGEREF _Toc162995036 \h </w:instrText>
        </w:r>
        <w:r>
          <w:rPr>
            <w:noProof/>
            <w:webHidden/>
          </w:rPr>
        </w:r>
        <w:r>
          <w:rPr>
            <w:noProof/>
            <w:webHidden/>
          </w:rPr>
          <w:fldChar w:fldCharType="separate"/>
        </w:r>
        <w:r>
          <w:rPr>
            <w:noProof/>
            <w:webHidden/>
          </w:rPr>
          <w:t>16</w:t>
        </w:r>
        <w:r>
          <w:rPr>
            <w:noProof/>
            <w:webHidden/>
          </w:rPr>
          <w:fldChar w:fldCharType="end"/>
        </w:r>
      </w:hyperlink>
    </w:p>
    <w:p w14:paraId="585BC69E" w14:textId="3DC1D4EA" w:rsidR="00914A7D" w:rsidRDefault="00914A7D">
      <w:pPr>
        <w:pStyle w:val="TOC2"/>
        <w:tabs>
          <w:tab w:val="left" w:pos="720"/>
          <w:tab w:val="right" w:leader="dot" w:pos="8302"/>
        </w:tabs>
        <w:rPr>
          <w:rFonts w:cstheme="minorBidi"/>
          <w:noProof/>
          <w:kern w:val="2"/>
          <w:sz w:val="24"/>
          <w:szCs w:val="24"/>
          <w14:ligatures w14:val="standardContextual"/>
        </w:rPr>
      </w:pPr>
      <w:hyperlink w:anchor="_Toc162995037" w:history="1">
        <w:r w:rsidRPr="006977C8">
          <w:rPr>
            <w:rStyle w:val="Hyperlink"/>
            <w:noProof/>
          </w:rPr>
          <w:t>'A'</w:t>
        </w:r>
        <w:r>
          <w:rPr>
            <w:rFonts w:cstheme="minorBidi"/>
            <w:noProof/>
            <w:kern w:val="2"/>
            <w:sz w:val="24"/>
            <w:szCs w:val="24"/>
            <w14:ligatures w14:val="standardContextual"/>
          </w:rPr>
          <w:tab/>
        </w:r>
        <w:r w:rsidRPr="006977C8">
          <w:rPr>
            <w:rStyle w:val="Hyperlink"/>
            <w:noProof/>
          </w:rPr>
          <w:t>PRELIMINARIES</w:t>
        </w:r>
        <w:r>
          <w:rPr>
            <w:noProof/>
            <w:webHidden/>
          </w:rPr>
          <w:tab/>
        </w:r>
        <w:r>
          <w:rPr>
            <w:noProof/>
            <w:webHidden/>
          </w:rPr>
          <w:fldChar w:fldCharType="begin"/>
        </w:r>
        <w:r>
          <w:rPr>
            <w:noProof/>
            <w:webHidden/>
          </w:rPr>
          <w:instrText xml:space="preserve"> PAGEREF _Toc162995037 \h </w:instrText>
        </w:r>
        <w:r>
          <w:rPr>
            <w:noProof/>
            <w:webHidden/>
          </w:rPr>
        </w:r>
        <w:r>
          <w:rPr>
            <w:noProof/>
            <w:webHidden/>
          </w:rPr>
          <w:fldChar w:fldCharType="separate"/>
        </w:r>
        <w:r>
          <w:rPr>
            <w:noProof/>
            <w:webHidden/>
          </w:rPr>
          <w:t>17</w:t>
        </w:r>
        <w:r>
          <w:rPr>
            <w:noProof/>
            <w:webHidden/>
          </w:rPr>
          <w:fldChar w:fldCharType="end"/>
        </w:r>
      </w:hyperlink>
    </w:p>
    <w:p w14:paraId="53DF8379" w14:textId="7BF7E50B" w:rsidR="00914A7D" w:rsidRDefault="00914A7D">
      <w:pPr>
        <w:pStyle w:val="TOC2"/>
        <w:tabs>
          <w:tab w:val="left" w:pos="960"/>
          <w:tab w:val="right" w:leader="dot" w:pos="8302"/>
        </w:tabs>
        <w:rPr>
          <w:rFonts w:cstheme="minorBidi"/>
          <w:noProof/>
          <w:kern w:val="2"/>
          <w:sz w:val="24"/>
          <w:szCs w:val="24"/>
          <w14:ligatures w14:val="standardContextual"/>
        </w:rPr>
      </w:pPr>
      <w:hyperlink w:anchor="_Toc162995038" w:history="1">
        <w:r w:rsidRPr="006977C8">
          <w:rPr>
            <w:rStyle w:val="Hyperlink"/>
            <w:noProof/>
          </w:rPr>
          <w:t xml:space="preserve">'B' </w:t>
        </w:r>
        <w:r>
          <w:rPr>
            <w:rFonts w:cstheme="minorBidi"/>
            <w:noProof/>
            <w:kern w:val="2"/>
            <w:sz w:val="24"/>
            <w:szCs w:val="24"/>
            <w14:ligatures w14:val="standardContextual"/>
          </w:rPr>
          <w:tab/>
        </w:r>
        <w:r w:rsidRPr="006977C8">
          <w:rPr>
            <w:rStyle w:val="Hyperlink"/>
            <w:noProof/>
          </w:rPr>
          <w:t>EXCAVATION/INVESTIGATION</w:t>
        </w:r>
        <w:r>
          <w:rPr>
            <w:noProof/>
            <w:webHidden/>
          </w:rPr>
          <w:tab/>
        </w:r>
        <w:r>
          <w:rPr>
            <w:noProof/>
            <w:webHidden/>
          </w:rPr>
          <w:fldChar w:fldCharType="begin"/>
        </w:r>
        <w:r>
          <w:rPr>
            <w:noProof/>
            <w:webHidden/>
          </w:rPr>
          <w:instrText xml:space="preserve"> PAGEREF _Toc162995038 \h </w:instrText>
        </w:r>
        <w:r>
          <w:rPr>
            <w:noProof/>
            <w:webHidden/>
          </w:rPr>
        </w:r>
        <w:r>
          <w:rPr>
            <w:noProof/>
            <w:webHidden/>
          </w:rPr>
          <w:fldChar w:fldCharType="separate"/>
        </w:r>
        <w:r>
          <w:rPr>
            <w:noProof/>
            <w:webHidden/>
          </w:rPr>
          <w:t>17</w:t>
        </w:r>
        <w:r>
          <w:rPr>
            <w:noProof/>
            <w:webHidden/>
          </w:rPr>
          <w:fldChar w:fldCharType="end"/>
        </w:r>
      </w:hyperlink>
    </w:p>
    <w:p w14:paraId="40C3A9B9" w14:textId="0321BBCC" w:rsidR="00914A7D" w:rsidRDefault="00914A7D">
      <w:pPr>
        <w:pStyle w:val="TOC2"/>
        <w:tabs>
          <w:tab w:val="left" w:pos="960"/>
          <w:tab w:val="right" w:leader="dot" w:pos="8302"/>
        </w:tabs>
        <w:rPr>
          <w:rFonts w:cstheme="minorBidi"/>
          <w:noProof/>
          <w:kern w:val="2"/>
          <w:sz w:val="24"/>
          <w:szCs w:val="24"/>
          <w14:ligatures w14:val="standardContextual"/>
        </w:rPr>
      </w:pPr>
      <w:hyperlink w:anchor="_Toc162995039" w:history="1">
        <w:r w:rsidRPr="006977C8">
          <w:rPr>
            <w:rStyle w:val="Hyperlink"/>
            <w:noProof/>
          </w:rPr>
          <w:t xml:space="preserve">'D' </w:t>
        </w:r>
        <w:r>
          <w:rPr>
            <w:rFonts w:cstheme="minorBidi"/>
            <w:noProof/>
            <w:kern w:val="2"/>
            <w:sz w:val="24"/>
            <w:szCs w:val="24"/>
            <w14:ligatures w14:val="standardContextual"/>
          </w:rPr>
          <w:tab/>
        </w:r>
        <w:r w:rsidRPr="006977C8">
          <w:rPr>
            <w:rStyle w:val="Hyperlink"/>
            <w:noProof/>
          </w:rPr>
          <w:t>PROCESSING OF RECOVERED MATERIALS</w:t>
        </w:r>
        <w:r>
          <w:rPr>
            <w:noProof/>
            <w:webHidden/>
          </w:rPr>
          <w:tab/>
        </w:r>
        <w:r>
          <w:rPr>
            <w:noProof/>
            <w:webHidden/>
          </w:rPr>
          <w:fldChar w:fldCharType="begin"/>
        </w:r>
        <w:r>
          <w:rPr>
            <w:noProof/>
            <w:webHidden/>
          </w:rPr>
          <w:instrText xml:space="preserve"> PAGEREF _Toc162995039 \h </w:instrText>
        </w:r>
        <w:r>
          <w:rPr>
            <w:noProof/>
            <w:webHidden/>
          </w:rPr>
        </w:r>
        <w:r>
          <w:rPr>
            <w:noProof/>
            <w:webHidden/>
          </w:rPr>
          <w:fldChar w:fldCharType="separate"/>
        </w:r>
        <w:r>
          <w:rPr>
            <w:noProof/>
            <w:webHidden/>
          </w:rPr>
          <w:t>17</w:t>
        </w:r>
        <w:r>
          <w:rPr>
            <w:noProof/>
            <w:webHidden/>
          </w:rPr>
          <w:fldChar w:fldCharType="end"/>
        </w:r>
      </w:hyperlink>
    </w:p>
    <w:p w14:paraId="2D530635" w14:textId="22C24B21" w:rsidR="00914A7D" w:rsidRDefault="00914A7D">
      <w:pPr>
        <w:pStyle w:val="TOC2"/>
        <w:tabs>
          <w:tab w:val="left" w:pos="720"/>
          <w:tab w:val="right" w:leader="dot" w:pos="8302"/>
        </w:tabs>
        <w:rPr>
          <w:rFonts w:cstheme="minorBidi"/>
          <w:noProof/>
          <w:kern w:val="2"/>
          <w:sz w:val="24"/>
          <w:szCs w:val="24"/>
          <w14:ligatures w14:val="standardContextual"/>
        </w:rPr>
      </w:pPr>
      <w:hyperlink w:anchor="_Toc162995040" w:history="1">
        <w:r w:rsidRPr="006977C8">
          <w:rPr>
            <w:rStyle w:val="Hyperlink"/>
            <w:noProof/>
          </w:rPr>
          <w:t>'E'</w:t>
        </w:r>
        <w:r>
          <w:rPr>
            <w:rFonts w:cstheme="minorBidi"/>
            <w:noProof/>
            <w:kern w:val="2"/>
            <w:sz w:val="24"/>
            <w:szCs w:val="24"/>
            <w14:ligatures w14:val="standardContextual"/>
          </w:rPr>
          <w:tab/>
        </w:r>
        <w:r w:rsidRPr="006977C8">
          <w:rPr>
            <w:rStyle w:val="Hyperlink"/>
            <w:noProof/>
          </w:rPr>
          <w:t>POST-EXCAVATION ASSESSMENT</w:t>
        </w:r>
        <w:r>
          <w:rPr>
            <w:noProof/>
            <w:webHidden/>
          </w:rPr>
          <w:tab/>
        </w:r>
        <w:r>
          <w:rPr>
            <w:noProof/>
            <w:webHidden/>
          </w:rPr>
          <w:fldChar w:fldCharType="begin"/>
        </w:r>
        <w:r>
          <w:rPr>
            <w:noProof/>
            <w:webHidden/>
          </w:rPr>
          <w:instrText xml:space="preserve"> PAGEREF _Toc162995040 \h </w:instrText>
        </w:r>
        <w:r>
          <w:rPr>
            <w:noProof/>
            <w:webHidden/>
          </w:rPr>
        </w:r>
        <w:r>
          <w:rPr>
            <w:noProof/>
            <w:webHidden/>
          </w:rPr>
          <w:fldChar w:fldCharType="separate"/>
        </w:r>
        <w:r>
          <w:rPr>
            <w:noProof/>
            <w:webHidden/>
          </w:rPr>
          <w:t>18</w:t>
        </w:r>
        <w:r>
          <w:rPr>
            <w:noProof/>
            <w:webHidden/>
          </w:rPr>
          <w:fldChar w:fldCharType="end"/>
        </w:r>
      </w:hyperlink>
    </w:p>
    <w:p w14:paraId="6521FD96" w14:textId="1A2614EC" w:rsidR="00914A7D" w:rsidRDefault="00914A7D">
      <w:pPr>
        <w:pStyle w:val="TOC2"/>
        <w:tabs>
          <w:tab w:val="left" w:pos="720"/>
          <w:tab w:val="right" w:leader="dot" w:pos="8302"/>
        </w:tabs>
        <w:rPr>
          <w:rFonts w:cstheme="minorBidi"/>
          <w:noProof/>
          <w:kern w:val="2"/>
          <w:sz w:val="24"/>
          <w:szCs w:val="24"/>
          <w14:ligatures w14:val="standardContextual"/>
        </w:rPr>
      </w:pPr>
      <w:hyperlink w:anchor="_Toc162995041" w:history="1">
        <w:r w:rsidRPr="006977C8">
          <w:rPr>
            <w:rStyle w:val="Hyperlink"/>
            <w:noProof/>
          </w:rPr>
          <w:t>'F'</w:t>
        </w:r>
        <w:r>
          <w:rPr>
            <w:rFonts w:cstheme="minorBidi"/>
            <w:noProof/>
            <w:kern w:val="2"/>
            <w:sz w:val="24"/>
            <w:szCs w:val="24"/>
            <w14:ligatures w14:val="standardContextual"/>
          </w:rPr>
          <w:tab/>
        </w:r>
        <w:r w:rsidRPr="006977C8">
          <w:rPr>
            <w:rStyle w:val="Hyperlink"/>
            <w:noProof/>
          </w:rPr>
          <w:t>POST-EXCAVATION ANALYSIS AND DISSEMINATION</w:t>
        </w:r>
        <w:r>
          <w:rPr>
            <w:noProof/>
            <w:webHidden/>
          </w:rPr>
          <w:tab/>
        </w:r>
        <w:r>
          <w:rPr>
            <w:noProof/>
            <w:webHidden/>
          </w:rPr>
          <w:fldChar w:fldCharType="begin"/>
        </w:r>
        <w:r>
          <w:rPr>
            <w:noProof/>
            <w:webHidden/>
          </w:rPr>
          <w:instrText xml:space="preserve"> PAGEREF _Toc162995041 \h </w:instrText>
        </w:r>
        <w:r>
          <w:rPr>
            <w:noProof/>
            <w:webHidden/>
          </w:rPr>
        </w:r>
        <w:r>
          <w:rPr>
            <w:noProof/>
            <w:webHidden/>
          </w:rPr>
          <w:fldChar w:fldCharType="separate"/>
        </w:r>
        <w:r>
          <w:rPr>
            <w:noProof/>
            <w:webHidden/>
          </w:rPr>
          <w:t>18</w:t>
        </w:r>
        <w:r>
          <w:rPr>
            <w:noProof/>
            <w:webHidden/>
          </w:rPr>
          <w:fldChar w:fldCharType="end"/>
        </w:r>
      </w:hyperlink>
    </w:p>
    <w:p w14:paraId="640A57A1" w14:textId="26F3AF49" w:rsidR="00914A7D" w:rsidRDefault="00914A7D">
      <w:pPr>
        <w:pStyle w:val="TOC2"/>
        <w:tabs>
          <w:tab w:val="left" w:pos="720"/>
          <w:tab w:val="right" w:leader="dot" w:pos="8302"/>
        </w:tabs>
        <w:rPr>
          <w:rFonts w:cstheme="minorBidi"/>
          <w:noProof/>
          <w:kern w:val="2"/>
          <w:sz w:val="24"/>
          <w:szCs w:val="24"/>
          <w14:ligatures w14:val="standardContextual"/>
        </w:rPr>
      </w:pPr>
      <w:hyperlink w:anchor="_Toc162995042" w:history="1">
        <w:r w:rsidRPr="006977C8">
          <w:rPr>
            <w:rStyle w:val="Hyperlink"/>
            <w:noProof/>
          </w:rPr>
          <w:t>'G'</w:t>
        </w:r>
        <w:r>
          <w:rPr>
            <w:rFonts w:cstheme="minorBidi"/>
            <w:noProof/>
            <w:kern w:val="2"/>
            <w:sz w:val="24"/>
            <w:szCs w:val="24"/>
            <w14:ligatures w14:val="standardContextual"/>
          </w:rPr>
          <w:tab/>
        </w:r>
        <w:r w:rsidRPr="006977C8">
          <w:rPr>
            <w:rStyle w:val="Hyperlink"/>
            <w:noProof/>
          </w:rPr>
          <w:t>PUBLIC ENGAGEMENT</w:t>
        </w:r>
        <w:r>
          <w:rPr>
            <w:noProof/>
            <w:webHidden/>
          </w:rPr>
          <w:tab/>
        </w:r>
        <w:r>
          <w:rPr>
            <w:noProof/>
            <w:webHidden/>
          </w:rPr>
          <w:fldChar w:fldCharType="begin"/>
        </w:r>
        <w:r>
          <w:rPr>
            <w:noProof/>
            <w:webHidden/>
          </w:rPr>
          <w:instrText xml:space="preserve"> PAGEREF _Toc162995042 \h </w:instrText>
        </w:r>
        <w:r>
          <w:rPr>
            <w:noProof/>
            <w:webHidden/>
          </w:rPr>
        </w:r>
        <w:r>
          <w:rPr>
            <w:noProof/>
            <w:webHidden/>
          </w:rPr>
          <w:fldChar w:fldCharType="separate"/>
        </w:r>
        <w:r>
          <w:rPr>
            <w:noProof/>
            <w:webHidden/>
          </w:rPr>
          <w:t>18</w:t>
        </w:r>
        <w:r>
          <w:rPr>
            <w:noProof/>
            <w:webHidden/>
          </w:rPr>
          <w:fldChar w:fldCharType="end"/>
        </w:r>
      </w:hyperlink>
    </w:p>
    <w:p w14:paraId="7BD0AA27" w14:textId="1FFF2223" w:rsidR="00914A7D" w:rsidRDefault="00914A7D">
      <w:pPr>
        <w:pStyle w:val="TOC2"/>
        <w:tabs>
          <w:tab w:val="left" w:pos="720"/>
          <w:tab w:val="right" w:leader="dot" w:pos="8302"/>
        </w:tabs>
        <w:rPr>
          <w:rFonts w:cstheme="minorBidi"/>
          <w:noProof/>
          <w:kern w:val="2"/>
          <w:sz w:val="24"/>
          <w:szCs w:val="24"/>
          <w14:ligatures w14:val="standardContextual"/>
        </w:rPr>
      </w:pPr>
      <w:hyperlink w:anchor="_Toc162995043" w:history="1">
        <w:r w:rsidRPr="006977C8">
          <w:rPr>
            <w:rStyle w:val="Hyperlink"/>
            <w:noProof/>
          </w:rPr>
          <w:t>'H'</w:t>
        </w:r>
        <w:r>
          <w:rPr>
            <w:rFonts w:cstheme="minorBidi"/>
            <w:noProof/>
            <w:kern w:val="2"/>
            <w:sz w:val="24"/>
            <w:szCs w:val="24"/>
            <w14:ligatures w14:val="standardContextual"/>
          </w:rPr>
          <w:tab/>
        </w:r>
        <w:r w:rsidRPr="006977C8">
          <w:rPr>
            <w:rStyle w:val="Hyperlink"/>
            <w:noProof/>
          </w:rPr>
          <w:t>DEPOSITION</w:t>
        </w:r>
        <w:r>
          <w:rPr>
            <w:noProof/>
            <w:webHidden/>
          </w:rPr>
          <w:tab/>
        </w:r>
        <w:r>
          <w:rPr>
            <w:noProof/>
            <w:webHidden/>
          </w:rPr>
          <w:fldChar w:fldCharType="begin"/>
        </w:r>
        <w:r>
          <w:rPr>
            <w:noProof/>
            <w:webHidden/>
          </w:rPr>
          <w:instrText xml:space="preserve"> PAGEREF _Toc162995043 \h </w:instrText>
        </w:r>
        <w:r>
          <w:rPr>
            <w:noProof/>
            <w:webHidden/>
          </w:rPr>
        </w:r>
        <w:r>
          <w:rPr>
            <w:noProof/>
            <w:webHidden/>
          </w:rPr>
          <w:fldChar w:fldCharType="separate"/>
        </w:r>
        <w:r>
          <w:rPr>
            <w:noProof/>
            <w:webHidden/>
          </w:rPr>
          <w:t>19</w:t>
        </w:r>
        <w:r>
          <w:rPr>
            <w:noProof/>
            <w:webHidden/>
          </w:rPr>
          <w:fldChar w:fldCharType="end"/>
        </w:r>
      </w:hyperlink>
    </w:p>
    <w:p w14:paraId="0F1CA53D" w14:textId="4F747AE4" w:rsidR="00914A7D" w:rsidRDefault="00914A7D">
      <w:pPr>
        <w:pStyle w:val="TOC2"/>
        <w:tabs>
          <w:tab w:val="right" w:leader="dot" w:pos="8302"/>
        </w:tabs>
        <w:rPr>
          <w:rFonts w:cstheme="minorBidi"/>
          <w:noProof/>
          <w:kern w:val="2"/>
          <w:sz w:val="24"/>
          <w:szCs w:val="24"/>
          <w14:ligatures w14:val="standardContextual"/>
        </w:rPr>
      </w:pPr>
      <w:hyperlink w:anchor="_Toc162995044" w:history="1">
        <w:r w:rsidRPr="006977C8">
          <w:rPr>
            <w:rStyle w:val="Hyperlink"/>
            <w:noProof/>
          </w:rPr>
          <w:t>CONDITIONS</w:t>
        </w:r>
        <w:r>
          <w:rPr>
            <w:noProof/>
            <w:webHidden/>
          </w:rPr>
          <w:tab/>
        </w:r>
        <w:r>
          <w:rPr>
            <w:noProof/>
            <w:webHidden/>
          </w:rPr>
          <w:fldChar w:fldCharType="begin"/>
        </w:r>
        <w:r>
          <w:rPr>
            <w:noProof/>
            <w:webHidden/>
          </w:rPr>
          <w:instrText xml:space="preserve"> PAGEREF _Toc162995044 \h </w:instrText>
        </w:r>
        <w:r>
          <w:rPr>
            <w:noProof/>
            <w:webHidden/>
          </w:rPr>
        </w:r>
        <w:r>
          <w:rPr>
            <w:noProof/>
            <w:webHidden/>
          </w:rPr>
          <w:fldChar w:fldCharType="separate"/>
        </w:r>
        <w:r>
          <w:rPr>
            <w:noProof/>
            <w:webHidden/>
          </w:rPr>
          <w:t>19</w:t>
        </w:r>
        <w:r>
          <w:rPr>
            <w:noProof/>
            <w:webHidden/>
          </w:rPr>
          <w:fldChar w:fldCharType="end"/>
        </w:r>
      </w:hyperlink>
    </w:p>
    <w:p w14:paraId="58FBCD6E" w14:textId="54AE2BD6" w:rsidR="00914A7D" w:rsidRDefault="00914A7D">
      <w:pPr>
        <w:pStyle w:val="TOC1"/>
        <w:tabs>
          <w:tab w:val="right" w:leader="dot" w:pos="8302"/>
        </w:tabs>
        <w:rPr>
          <w:rFonts w:cstheme="minorBidi"/>
          <w:noProof/>
          <w:kern w:val="2"/>
          <w:sz w:val="24"/>
          <w:szCs w:val="24"/>
          <w14:ligatures w14:val="standardContextual"/>
        </w:rPr>
      </w:pPr>
      <w:hyperlink w:anchor="_Toc162995045" w:history="1">
        <w:r w:rsidRPr="006977C8">
          <w:rPr>
            <w:rStyle w:val="Hyperlink"/>
            <w:noProof/>
          </w:rPr>
          <w:t>Appendix A: Calculating Costs for Archaeologists</w:t>
        </w:r>
        <w:r>
          <w:rPr>
            <w:noProof/>
            <w:webHidden/>
          </w:rPr>
          <w:tab/>
        </w:r>
        <w:r>
          <w:rPr>
            <w:noProof/>
            <w:webHidden/>
          </w:rPr>
          <w:fldChar w:fldCharType="begin"/>
        </w:r>
        <w:r>
          <w:rPr>
            <w:noProof/>
            <w:webHidden/>
          </w:rPr>
          <w:instrText xml:space="preserve"> PAGEREF _Toc162995045 \h </w:instrText>
        </w:r>
        <w:r>
          <w:rPr>
            <w:noProof/>
            <w:webHidden/>
          </w:rPr>
        </w:r>
        <w:r>
          <w:rPr>
            <w:noProof/>
            <w:webHidden/>
          </w:rPr>
          <w:fldChar w:fldCharType="separate"/>
        </w:r>
        <w:r>
          <w:rPr>
            <w:noProof/>
            <w:webHidden/>
          </w:rPr>
          <w:t>20</w:t>
        </w:r>
        <w:r>
          <w:rPr>
            <w:noProof/>
            <w:webHidden/>
          </w:rPr>
          <w:fldChar w:fldCharType="end"/>
        </w:r>
      </w:hyperlink>
    </w:p>
    <w:p w14:paraId="0FF09CEC" w14:textId="4F04DE9C" w:rsidR="00DB48D2" w:rsidRDefault="00DB48D2" w:rsidP="006A53C9">
      <w:r>
        <w:fldChar w:fldCharType="end"/>
      </w:r>
    </w:p>
    <w:p w14:paraId="12A8812D" w14:textId="77777777" w:rsidR="006A53C9" w:rsidRDefault="006A53C9" w:rsidP="006A53C9"/>
    <w:p w14:paraId="69BDCAA0" w14:textId="77777777" w:rsidR="006A53C9" w:rsidRDefault="006A53C9" w:rsidP="006A53C9"/>
    <w:p w14:paraId="586CB12A" w14:textId="4E6A782E" w:rsidR="00DB48D2" w:rsidRPr="00DB48D2" w:rsidRDefault="00DB48D2" w:rsidP="006A53C9">
      <w:pPr>
        <w:rPr>
          <w:rFonts w:eastAsiaTheme="minorHAnsi"/>
        </w:rPr>
      </w:pPr>
      <w:r w:rsidRPr="00DB48D2">
        <w:rPr>
          <w:rFonts w:eastAsiaTheme="minorHAnsi"/>
        </w:rPr>
        <w:t>This project was undertaken by the Federation of Archaeological Managers and Employers with support from the Chartered Institute for Archaeologists and funded by Historic England.</w:t>
      </w:r>
    </w:p>
    <w:p w14:paraId="5CD576BE" w14:textId="77777777" w:rsidR="00DB48D2" w:rsidRPr="00DB48D2" w:rsidRDefault="00DB48D2" w:rsidP="006A53C9">
      <w:pPr>
        <w:rPr>
          <w:rFonts w:eastAsiaTheme="minorHAnsi"/>
        </w:rPr>
      </w:pPr>
    </w:p>
    <w:p w14:paraId="043932BD" w14:textId="77777777" w:rsidR="00DB48D2" w:rsidRPr="00DB48D2" w:rsidRDefault="00DB48D2" w:rsidP="00760949">
      <w:pPr>
        <w:jc w:val="center"/>
        <w:rPr>
          <w:rFonts w:eastAsiaTheme="minorHAnsi"/>
        </w:rPr>
      </w:pPr>
      <w:r w:rsidRPr="00DB48D2">
        <w:rPr>
          <w:rFonts w:eastAsiaTheme="minorHAnsi"/>
          <w:noProof/>
        </w:rPr>
        <w:drawing>
          <wp:inline distT="0" distB="0" distL="0" distR="0" wp14:anchorId="666AD23F" wp14:editId="2B10B0AD">
            <wp:extent cx="2860895" cy="968348"/>
            <wp:effectExtent l="0" t="0" r="0" b="3810"/>
            <wp:docPr id="3" name="Picture 3" descr="A logo with 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red letters&#10;&#10;Description automatically generated"/>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05950" cy="1017446"/>
                    </a:xfrm>
                    <a:prstGeom prst="rect">
                      <a:avLst/>
                    </a:prstGeom>
                    <a:noFill/>
                    <a:ln>
                      <a:noFill/>
                    </a:ln>
                  </pic:spPr>
                </pic:pic>
              </a:graphicData>
            </a:graphic>
          </wp:inline>
        </w:drawing>
      </w:r>
    </w:p>
    <w:p w14:paraId="215C3CBA" w14:textId="0343F000" w:rsidR="00DB48D2" w:rsidRPr="00DB48D2" w:rsidRDefault="00DB48D2" w:rsidP="00760949">
      <w:pPr>
        <w:jc w:val="center"/>
        <w:rPr>
          <w:rFonts w:eastAsiaTheme="minorHAnsi"/>
          <w:b/>
          <w:bCs/>
        </w:rPr>
      </w:pPr>
      <w:r w:rsidRPr="00DB48D2">
        <w:rPr>
          <w:rFonts w:eastAsiaTheme="minorHAnsi"/>
          <w:noProof/>
        </w:rPr>
        <w:drawing>
          <wp:inline distT="0" distB="0" distL="0" distR="0" wp14:anchorId="3A56B078" wp14:editId="386ADC4B">
            <wp:extent cx="1981200" cy="605454"/>
            <wp:effectExtent l="0" t="0" r="0" b="4445"/>
            <wp:docPr id="4" name="Picture 4" descr="Welcome | The Institute for Archae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 The Institute for Archaeologists"/>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009051" cy="613965"/>
                    </a:xfrm>
                    <a:prstGeom prst="rect">
                      <a:avLst/>
                    </a:prstGeom>
                    <a:noFill/>
                    <a:ln>
                      <a:noFill/>
                    </a:ln>
                  </pic:spPr>
                </pic:pic>
              </a:graphicData>
            </a:graphic>
          </wp:inline>
        </w:drawing>
      </w:r>
      <w:r w:rsidRPr="00DB48D2">
        <w:rPr>
          <w:noProof/>
        </w:rPr>
        <w:drawing>
          <wp:inline distT="0" distB="0" distL="0" distR="0" wp14:anchorId="300D9346" wp14:editId="2C153CAF">
            <wp:extent cx="1151255" cy="1486739"/>
            <wp:effectExtent l="0" t="0" r="0" b="0"/>
            <wp:docPr id="1" name="Picture 1" descr="Historic England, London, United Kingdom — Google Arts &amp;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c England, London, United Kingdom — Google Arts &amp; Cul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6411" cy="1493397"/>
                    </a:xfrm>
                    <a:prstGeom prst="rect">
                      <a:avLst/>
                    </a:prstGeom>
                    <a:noFill/>
                    <a:ln>
                      <a:noFill/>
                    </a:ln>
                  </pic:spPr>
                </pic:pic>
              </a:graphicData>
            </a:graphic>
          </wp:inline>
        </w:drawing>
      </w:r>
    </w:p>
    <w:p w14:paraId="6A926AA8" w14:textId="5EB113C3" w:rsidR="00DB48D2" w:rsidRDefault="00DB48D2" w:rsidP="00914A7D">
      <w:pPr>
        <w:jc w:val="center"/>
        <w:rPr>
          <w:rFonts w:eastAsiaTheme="minorHAnsi"/>
        </w:rPr>
      </w:pPr>
      <w:r w:rsidRPr="00DB48D2">
        <w:rPr>
          <w:rFonts w:eastAsiaTheme="minorHAnsi"/>
        </w:rPr>
        <w:t>© Published by Federation of Archaeological Managers and Employers 2024</w:t>
      </w:r>
    </w:p>
    <w:p w14:paraId="13CCFD8A" w14:textId="45A238FC" w:rsidR="00914A7D" w:rsidRDefault="00914A7D" w:rsidP="00914A7D">
      <w:pPr>
        <w:jc w:val="center"/>
        <w:rPr>
          <w:rFonts w:eastAsiaTheme="minorHAnsi"/>
        </w:rPr>
      </w:pPr>
      <w:r>
        <w:rPr>
          <w:noProof/>
        </w:rPr>
        <w:drawing>
          <wp:inline distT="0" distB="0" distL="0" distR="0" wp14:anchorId="7B71014C" wp14:editId="3ECB16AC">
            <wp:extent cx="1424940" cy="497979"/>
            <wp:effectExtent l="0" t="0" r="3810" b="0"/>
            <wp:docPr id="2" name="Picture 1" descr="About CC Licenses -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ut CC Licenses - Creative Comm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4317" cy="501256"/>
                    </a:xfrm>
                    <a:prstGeom prst="rect">
                      <a:avLst/>
                    </a:prstGeom>
                    <a:noFill/>
                    <a:ln>
                      <a:noFill/>
                    </a:ln>
                  </pic:spPr>
                </pic:pic>
              </a:graphicData>
            </a:graphic>
          </wp:inline>
        </w:drawing>
      </w:r>
    </w:p>
    <w:p w14:paraId="5B3A6052" w14:textId="17BC6EE6" w:rsidR="00914A7D" w:rsidRPr="00DB48D2" w:rsidRDefault="00914A7D" w:rsidP="00914A7D">
      <w:pPr>
        <w:jc w:val="center"/>
        <w:rPr>
          <w:rFonts w:eastAsiaTheme="minorHAnsi"/>
        </w:rPr>
      </w:pPr>
      <w:hyperlink r:id="rId16" w:history="1">
        <w:r w:rsidRPr="00914A7D">
          <w:rPr>
            <w:color w:val="0000FF"/>
            <w:u w:val="single"/>
          </w:rPr>
          <w:t xml:space="preserve">https://creativecommons.org/licenses/by/4.0/ </w:t>
        </w:r>
      </w:hyperlink>
    </w:p>
    <w:p w14:paraId="3EE93945" w14:textId="67641D43" w:rsidR="00DB48D2" w:rsidRPr="002524CB" w:rsidRDefault="00DB48D2" w:rsidP="006A53C9">
      <w:r w:rsidRPr="00DB48D2">
        <w:rPr>
          <w:rFonts w:eastAsiaTheme="minorHAnsi"/>
          <w:b/>
          <w:bCs/>
        </w:rPr>
        <w:t>Version:</w:t>
      </w:r>
      <w:r w:rsidRPr="00DB48D2">
        <w:rPr>
          <w:rFonts w:eastAsiaTheme="minorHAnsi"/>
        </w:rPr>
        <w:t xml:space="preserve"> </w:t>
      </w:r>
      <w:r w:rsidR="00914A7D">
        <w:rPr>
          <w:rFonts w:eastAsiaTheme="minorHAnsi"/>
        </w:rPr>
        <w:t xml:space="preserve">Draft for comment </w:t>
      </w:r>
      <w:r w:rsidRPr="00DB48D2">
        <w:rPr>
          <w:rFonts w:eastAsiaTheme="minorHAnsi"/>
        </w:rPr>
        <w:t>1.0, check the FAME website for the most recent version, in case any corrections or changes are made to this document.</w:t>
      </w:r>
      <w:r w:rsidR="002524CB">
        <w:t xml:space="preserve"> </w:t>
      </w:r>
    </w:p>
    <w:p w14:paraId="51493255" w14:textId="6F601BD1" w:rsidR="00DB48D2" w:rsidRPr="00DB48D2" w:rsidRDefault="00FF3065" w:rsidP="006A53C9">
      <w:r>
        <w:br w:type="page"/>
      </w:r>
    </w:p>
    <w:p w14:paraId="160D9DDC" w14:textId="33F407FB" w:rsidR="006870E5" w:rsidRPr="006A53C9" w:rsidRDefault="006870E5" w:rsidP="006A53C9">
      <w:pPr>
        <w:pStyle w:val="Heading1"/>
      </w:pPr>
      <w:bookmarkStart w:id="2" w:name="_Toc162995004"/>
      <w:r w:rsidRPr="006A53C9">
        <w:lastRenderedPageBreak/>
        <w:t>Who is this for?</w:t>
      </w:r>
      <w:bookmarkEnd w:id="2"/>
    </w:p>
    <w:p w14:paraId="7BA2137E" w14:textId="69DFDCEA" w:rsidR="00A549E2" w:rsidRDefault="00A549E2" w:rsidP="006A53C9">
      <w:r>
        <w:t xml:space="preserve">This document provides </w:t>
      </w:r>
      <w:r w:rsidR="00663784">
        <w:t xml:space="preserve">advice </w:t>
      </w:r>
      <w:r>
        <w:t xml:space="preserve">on using a </w:t>
      </w:r>
      <w:r w:rsidRPr="00A34D98">
        <w:rPr>
          <w:b/>
          <w:bCs/>
        </w:rPr>
        <w:t xml:space="preserve">Bill of Quantities (BQ) </w:t>
      </w:r>
      <w:r>
        <w:t>approach to procuring archaeological work</w:t>
      </w:r>
      <w:r w:rsidR="00F57EEB">
        <w:t xml:space="preserve">. While it has been produced </w:t>
      </w:r>
      <w:r>
        <w:t xml:space="preserve">primarily </w:t>
      </w:r>
      <w:r w:rsidR="00F57EEB">
        <w:t xml:space="preserve">with reference to </w:t>
      </w:r>
      <w:r>
        <w:t>the UK development and construction sectors</w:t>
      </w:r>
      <w:r w:rsidR="00F57EEB">
        <w:t xml:space="preserve">, </w:t>
      </w:r>
      <w:r>
        <w:t>it is adaptable to archaeological work in different settings and different countries.</w:t>
      </w:r>
    </w:p>
    <w:p w14:paraId="3CCD22F5" w14:textId="515046CB" w:rsidR="006870E5" w:rsidRPr="006A53C9" w:rsidRDefault="00A549E2" w:rsidP="006A53C9">
      <w:r w:rsidRPr="006A53C9">
        <w:t>This document is for people commissioning or undertaking</w:t>
      </w:r>
      <w:r w:rsidR="004561CF" w:rsidRPr="006A53C9">
        <w:t xml:space="preserve"> </w:t>
      </w:r>
      <w:r w:rsidR="00F57EEB" w:rsidRPr="006A53C9">
        <w:t>archaeological work</w:t>
      </w:r>
      <w:r w:rsidRPr="006A53C9">
        <w:t>. Specifically, those involved in the tendering, commissioning, monitoring of contracts and paying</w:t>
      </w:r>
      <w:r w:rsidR="005E5CA1" w:rsidRPr="006A53C9">
        <w:t xml:space="preserve"> for work</w:t>
      </w:r>
      <w:r w:rsidRPr="006A53C9">
        <w:t xml:space="preserve"> – on either side of those tasks.</w:t>
      </w:r>
    </w:p>
    <w:p w14:paraId="62344F1C" w14:textId="4FE0F0C4" w:rsidR="006870E5" w:rsidRPr="006A53C9" w:rsidRDefault="006870E5" w:rsidP="006A53C9">
      <w:pPr>
        <w:pStyle w:val="Heading2"/>
      </w:pPr>
      <w:bookmarkStart w:id="3" w:name="_Toc162995005"/>
      <w:r w:rsidRPr="006A53C9">
        <w:t>Background knowledge required</w:t>
      </w:r>
      <w:bookmarkEnd w:id="3"/>
    </w:p>
    <w:p w14:paraId="7CC746E5" w14:textId="16F2895B" w:rsidR="006870E5" w:rsidRDefault="006870E5" w:rsidP="006A53C9">
      <w:r>
        <w:t xml:space="preserve">This document is appropriate for </w:t>
      </w:r>
      <w:r w:rsidR="00571395">
        <w:t>users whose experience might range from</w:t>
      </w:r>
      <w:r>
        <w:t xml:space="preserve"> never </w:t>
      </w:r>
      <w:r w:rsidR="00571395">
        <w:t xml:space="preserve">having </w:t>
      </w:r>
      <w:r>
        <w:t xml:space="preserve">heard of a Bill of Quantities, to those that regularly </w:t>
      </w:r>
      <w:r w:rsidR="00600337">
        <w:t>use</w:t>
      </w:r>
      <w:r>
        <w:t xml:space="preserve"> them</w:t>
      </w:r>
      <w:r w:rsidR="00600337">
        <w:t xml:space="preserve"> – if the latter is the case for you, you may find some sections cover </w:t>
      </w:r>
      <w:r w:rsidR="00334EF0">
        <w:t>topics with which you are already familiar</w:t>
      </w:r>
      <w:r>
        <w:t>.</w:t>
      </w:r>
    </w:p>
    <w:p w14:paraId="4031CEFD" w14:textId="4998A2A6" w:rsidR="006870E5" w:rsidRDefault="006870E5" w:rsidP="006A53C9">
      <w:r>
        <w:t xml:space="preserve">Some knowledge of the process of archaeological work in the planning system would be helpful. </w:t>
      </w:r>
      <w:r w:rsidR="00600337">
        <w:t xml:space="preserve">A good concise resource to read is: </w:t>
      </w:r>
      <w:hyperlink r:id="rId17" w:history="1">
        <w:r w:rsidR="00DA2F98" w:rsidRPr="00842CE7">
          <w:rPr>
            <w:rStyle w:val="Hyperlink"/>
          </w:rPr>
          <w:t>Historic England</w:t>
        </w:r>
        <w:r w:rsidR="00842CE7" w:rsidRPr="00842CE7">
          <w:rPr>
            <w:rStyle w:val="Hyperlink"/>
          </w:rPr>
          <w:t xml:space="preserve"> Advice Note 17: Planning and Archaeology</w:t>
        </w:r>
      </w:hyperlink>
      <w:r w:rsidR="00D476FD">
        <w:rPr>
          <w:rStyle w:val="FootnoteReference"/>
        </w:rPr>
        <w:footnoteReference w:id="2"/>
      </w:r>
      <w:r w:rsidR="00842CE7">
        <w:t>.</w:t>
      </w:r>
    </w:p>
    <w:p w14:paraId="143550B4" w14:textId="1B213036" w:rsidR="006870E5" w:rsidRDefault="00600337" w:rsidP="006A53C9">
      <w:r>
        <w:t xml:space="preserve">This knowledge does not need to be in-depth but an understanding of key concepts, such as how a </w:t>
      </w:r>
      <w:r w:rsidR="00B96DC1" w:rsidRPr="00EF06C5">
        <w:rPr>
          <w:b/>
          <w:bCs/>
        </w:rPr>
        <w:t>Written Scheme of Investigation (</w:t>
      </w:r>
      <w:r w:rsidRPr="000A7470">
        <w:rPr>
          <w:b/>
          <w:bCs/>
        </w:rPr>
        <w:t>WSI</w:t>
      </w:r>
      <w:r w:rsidR="00B96DC1">
        <w:rPr>
          <w:b/>
          <w:bCs/>
        </w:rPr>
        <w:t>)</w:t>
      </w:r>
      <w:r>
        <w:t xml:space="preserve"> will dictate some of the requirements of the work undertaken, is key.</w:t>
      </w:r>
    </w:p>
    <w:p w14:paraId="2BEE60DE" w14:textId="236DC050" w:rsidR="00874D77" w:rsidRDefault="00E27DDC" w:rsidP="006A53C9">
      <w:pPr>
        <w:pStyle w:val="Heading1"/>
      </w:pPr>
      <w:bookmarkStart w:id="4" w:name="_Toc162995006"/>
      <w:r w:rsidRPr="00582578">
        <w:t>Introduction</w:t>
      </w:r>
      <w:bookmarkEnd w:id="4"/>
    </w:p>
    <w:p w14:paraId="6FD63A7F" w14:textId="7016E6B8" w:rsidR="00EE2E12" w:rsidRDefault="00F86656" w:rsidP="006A53C9">
      <w:r>
        <w:t>Predicting t</w:t>
      </w:r>
      <w:r w:rsidR="00DE4B32">
        <w:t>he quality and quantity of a</w:t>
      </w:r>
      <w:r w:rsidR="00446172" w:rsidRPr="00446172">
        <w:t xml:space="preserve">rchaeological </w:t>
      </w:r>
      <w:r>
        <w:t>discoveries</w:t>
      </w:r>
      <w:r w:rsidR="00446172">
        <w:t xml:space="preserve"> </w:t>
      </w:r>
      <w:r>
        <w:t>is</w:t>
      </w:r>
      <w:r w:rsidR="00446172" w:rsidRPr="00446172">
        <w:t xml:space="preserve"> </w:t>
      </w:r>
      <w:r w:rsidR="00111AB6">
        <w:t>not possible</w:t>
      </w:r>
      <w:r>
        <w:t>. A</w:t>
      </w:r>
      <w:r w:rsidR="00446172" w:rsidRPr="00446172">
        <w:t>ny quotations for archaeological excavations can only ever be estimates</w:t>
      </w:r>
      <w:r w:rsidR="00EE2E12">
        <w:t>,</w:t>
      </w:r>
      <w:r w:rsidR="00446172">
        <w:t xml:space="preserve"> </w:t>
      </w:r>
      <w:r w:rsidR="00446172" w:rsidRPr="00446172">
        <w:t xml:space="preserve">with a high likelihood that some form of variation </w:t>
      </w:r>
      <w:r w:rsidR="00970E5F">
        <w:t xml:space="preserve">to an archaeological project </w:t>
      </w:r>
      <w:r w:rsidR="00446172" w:rsidRPr="00446172">
        <w:t>will be</w:t>
      </w:r>
      <w:r w:rsidR="00446172">
        <w:t xml:space="preserve"> </w:t>
      </w:r>
      <w:r w:rsidR="00446172" w:rsidRPr="00446172">
        <w:t>required</w:t>
      </w:r>
      <w:r w:rsidR="00763D78">
        <w:t>.</w:t>
      </w:r>
      <w:r w:rsidR="00C14DB5">
        <w:t xml:space="preserve"> </w:t>
      </w:r>
      <w:r w:rsidR="00EE2E12" w:rsidRPr="00EE2E12">
        <w:t>The Royal Institution of Chartered Surveyors (RICS) advises the use of</w:t>
      </w:r>
      <w:r w:rsidR="00B67B05">
        <w:t xml:space="preserve"> an</w:t>
      </w:r>
      <w:r w:rsidR="00EE2E12" w:rsidRPr="00EE2E12">
        <w:t xml:space="preserve"> </w:t>
      </w:r>
      <w:r w:rsidR="00AB3311">
        <w:rPr>
          <w:b/>
          <w:bCs/>
        </w:rPr>
        <w:t>a</w:t>
      </w:r>
      <w:r w:rsidR="00EE2E12" w:rsidRPr="00EE2E12">
        <w:rPr>
          <w:b/>
          <w:bCs/>
        </w:rPr>
        <w:t>pproximate</w:t>
      </w:r>
      <w:r w:rsidR="00AB3311">
        <w:rPr>
          <w:b/>
          <w:bCs/>
        </w:rPr>
        <w:t xml:space="preserve"> bill</w:t>
      </w:r>
      <w:r w:rsidR="003A00A0" w:rsidRPr="003A00A0">
        <w:rPr>
          <w:b/>
          <w:bCs/>
        </w:rPr>
        <w:t xml:space="preserve"> of </w:t>
      </w:r>
      <w:r w:rsidR="00AB3311">
        <w:rPr>
          <w:b/>
          <w:bCs/>
        </w:rPr>
        <w:t>q</w:t>
      </w:r>
      <w:r w:rsidR="003A00A0" w:rsidRPr="003A00A0">
        <w:rPr>
          <w:b/>
          <w:bCs/>
        </w:rPr>
        <w:t>uantities</w:t>
      </w:r>
      <w:r w:rsidR="00EE2E12" w:rsidRPr="00EE2E12">
        <w:rPr>
          <w:b/>
          <w:bCs/>
        </w:rPr>
        <w:t xml:space="preserve"> </w:t>
      </w:r>
      <w:r w:rsidR="00EE2E12" w:rsidRPr="00EE2E12">
        <w:t>when ‘…there is great uncertainty in certain element</w:t>
      </w:r>
      <w:r w:rsidR="00FE6123">
        <w:t xml:space="preserve">s, </w:t>
      </w:r>
      <w:r w:rsidR="00FE6123" w:rsidRPr="00FE6123">
        <w:t xml:space="preserve">such as major </w:t>
      </w:r>
      <w:r w:rsidR="00FE6123" w:rsidRPr="00FE6123">
        <w:rPr>
          <w:b/>
          <w:bCs/>
        </w:rPr>
        <w:t>excavation</w:t>
      </w:r>
      <w:r w:rsidR="00FE6123" w:rsidRPr="00FE6123">
        <w:t xml:space="preserve"> and earthworks</w:t>
      </w:r>
      <w:r w:rsidR="00EE2E12" w:rsidRPr="00EE2E12">
        <w:t>’</w:t>
      </w:r>
      <w:r w:rsidR="0018417D">
        <w:rPr>
          <w:rStyle w:val="FootnoteReference"/>
        </w:rPr>
        <w:footnoteReference w:id="3"/>
      </w:r>
      <w:r w:rsidR="00EE2E12" w:rsidRPr="00EE2E12">
        <w:t>.</w:t>
      </w:r>
    </w:p>
    <w:p w14:paraId="18FBF98D" w14:textId="253B8CE0" w:rsidR="00DF4B92" w:rsidRDefault="00EE2E12" w:rsidP="006A53C9">
      <w:r>
        <w:t>A</w:t>
      </w:r>
      <w:r w:rsidRPr="00446172">
        <w:t xml:space="preserve"> </w:t>
      </w:r>
      <w:r w:rsidR="00AB3311">
        <w:rPr>
          <w:b/>
          <w:bCs/>
        </w:rPr>
        <w:t>b</w:t>
      </w:r>
      <w:r w:rsidRPr="003A00A0">
        <w:rPr>
          <w:b/>
          <w:bCs/>
        </w:rPr>
        <w:t xml:space="preserve">ill of </w:t>
      </w:r>
      <w:r w:rsidR="00AB3311">
        <w:rPr>
          <w:b/>
          <w:bCs/>
        </w:rPr>
        <w:t>q</w:t>
      </w:r>
      <w:r w:rsidRPr="003A00A0">
        <w:rPr>
          <w:b/>
          <w:bCs/>
        </w:rPr>
        <w:t>uantities</w:t>
      </w:r>
      <w:r>
        <w:t xml:space="preserve"> </w:t>
      </w:r>
      <w:r w:rsidR="00327B1B">
        <w:t xml:space="preserve">is </w:t>
      </w:r>
      <w:r w:rsidR="00F86656">
        <w:t>a process</w:t>
      </w:r>
      <w:r w:rsidR="00757116">
        <w:t xml:space="preserve"> w</w:t>
      </w:r>
      <w:r w:rsidR="00C73828">
        <w:t>h</w:t>
      </w:r>
      <w:r w:rsidR="00757116">
        <w:t xml:space="preserve">ere tendering and payment </w:t>
      </w:r>
      <w:r w:rsidRPr="00446172">
        <w:t>is based on</w:t>
      </w:r>
      <w:r w:rsidR="00757116">
        <w:t xml:space="preserve"> per unit </w:t>
      </w:r>
      <w:r w:rsidR="003A00A0">
        <w:t>cost</w:t>
      </w:r>
      <w:r w:rsidR="00F86656">
        <w:t>s</w:t>
      </w:r>
      <w:r w:rsidR="003A00A0">
        <w:t xml:space="preserve"> </w:t>
      </w:r>
      <w:r w:rsidR="00757116">
        <w:t xml:space="preserve">of </w:t>
      </w:r>
      <w:r w:rsidRPr="00446172">
        <w:t>outcome</w:t>
      </w:r>
      <w:r w:rsidR="00757116">
        <w:t>s</w:t>
      </w:r>
      <w:r w:rsidR="00F86656">
        <w:t>/</w:t>
      </w:r>
      <w:r w:rsidRPr="00446172">
        <w:t>task</w:t>
      </w:r>
      <w:r w:rsidR="003D2D55">
        <w:t>s</w:t>
      </w:r>
      <w:r w:rsidRPr="00446172">
        <w:t>.</w:t>
      </w:r>
      <w:r>
        <w:t xml:space="preserve"> </w:t>
      </w:r>
      <w:r w:rsidR="00757116">
        <w:t xml:space="preserve">In archaeology these units might be interventions (boreholes, trenches, sample collection, </w:t>
      </w:r>
      <w:r w:rsidR="00677A18" w:rsidRPr="007E0CB8">
        <w:t>etc</w:t>
      </w:r>
      <w:r w:rsidR="00757116">
        <w:t>.)</w:t>
      </w:r>
      <w:r w:rsidR="00F86656">
        <w:t>,</w:t>
      </w:r>
      <w:r w:rsidR="00757116">
        <w:t xml:space="preserve"> or volumes of soil</w:t>
      </w:r>
      <w:r w:rsidR="00F86656">
        <w:t>,</w:t>
      </w:r>
      <w:r w:rsidR="00757116">
        <w:t xml:space="preserve"> or features investigated</w:t>
      </w:r>
      <w:r w:rsidR="00F86656">
        <w:t xml:space="preserve"> (walls, postholes, graves, </w:t>
      </w:r>
      <w:r w:rsidR="00677A18" w:rsidRPr="007E0CB8">
        <w:t>etc</w:t>
      </w:r>
      <w:r w:rsidR="00F86656">
        <w:t>.),</w:t>
      </w:r>
      <w:r w:rsidR="00757116">
        <w:t xml:space="preserve"> or quantities of </w:t>
      </w:r>
      <w:r w:rsidR="00B96DC1">
        <w:t>artefacts</w:t>
      </w:r>
      <w:r w:rsidR="00757116">
        <w:t xml:space="preserve"> </w:t>
      </w:r>
      <w:r w:rsidR="003A00A0">
        <w:t xml:space="preserve">(ceramics, flints, bones, </w:t>
      </w:r>
      <w:r w:rsidR="00677A18" w:rsidRPr="007E0CB8">
        <w:t>etc</w:t>
      </w:r>
      <w:r w:rsidR="003A00A0">
        <w:t>.)</w:t>
      </w:r>
      <w:r w:rsidR="00B96DC1">
        <w:t xml:space="preserve"> or even the weight of artefacts</w:t>
      </w:r>
      <w:r w:rsidR="003A00A0">
        <w:t xml:space="preserve">. </w:t>
      </w:r>
      <w:r w:rsidR="00327B1B">
        <w:t>A</w:t>
      </w:r>
      <w:r w:rsidR="00C73828">
        <w:t>n</w:t>
      </w:r>
      <w:r>
        <w:t xml:space="preserve"> </w:t>
      </w:r>
      <w:r w:rsidR="00AB3311">
        <w:rPr>
          <w:b/>
          <w:bCs/>
        </w:rPr>
        <w:t>a</w:t>
      </w:r>
      <w:r w:rsidR="00757116" w:rsidRPr="003A00A0">
        <w:rPr>
          <w:b/>
          <w:bCs/>
        </w:rPr>
        <w:t>pproximate BQ</w:t>
      </w:r>
      <w:r w:rsidR="00327B1B">
        <w:t xml:space="preserve"> in when </w:t>
      </w:r>
      <w:r w:rsidR="003D2D55">
        <w:t>the</w:t>
      </w:r>
      <w:r w:rsidR="004A0FAA">
        <w:t xml:space="preserve"> tendering is based on initial, estimated,</w:t>
      </w:r>
      <w:r w:rsidR="003D2D55">
        <w:t xml:space="preserve"> </w:t>
      </w:r>
      <w:r w:rsidR="00757116">
        <w:t>quantities</w:t>
      </w:r>
      <w:r w:rsidR="003D2D55">
        <w:t xml:space="preserve"> of those units</w:t>
      </w:r>
      <w:r w:rsidR="00757116">
        <w:t xml:space="preserve">, </w:t>
      </w:r>
      <w:r w:rsidR="004A0FAA">
        <w:t xml:space="preserve">but </w:t>
      </w:r>
      <w:r w:rsidR="00757116">
        <w:t xml:space="preserve">as the project progresses the </w:t>
      </w:r>
      <w:r w:rsidR="00757116" w:rsidRPr="00757116">
        <w:t xml:space="preserve">quantities are revised </w:t>
      </w:r>
      <w:r w:rsidR="00757116">
        <w:t xml:space="preserve">– </w:t>
      </w:r>
      <w:r w:rsidR="003A00A0">
        <w:t>called</w:t>
      </w:r>
      <w:r w:rsidR="003A00A0" w:rsidRPr="000A7470">
        <w:t xml:space="preserve"> </w:t>
      </w:r>
      <w:r w:rsidR="00757116" w:rsidRPr="000A7470">
        <w:rPr>
          <w:b/>
          <w:bCs/>
        </w:rPr>
        <w:t>remeasure</w:t>
      </w:r>
      <w:r w:rsidR="003A00A0" w:rsidRPr="000A7470">
        <w:rPr>
          <w:b/>
          <w:bCs/>
        </w:rPr>
        <w:t>ment</w:t>
      </w:r>
      <w:r w:rsidR="003A00A0">
        <w:t xml:space="preserve"> by surveyors</w:t>
      </w:r>
      <w:r w:rsidR="00757116">
        <w:t xml:space="preserve"> - </w:t>
      </w:r>
      <w:r w:rsidR="00757116" w:rsidRPr="00757116">
        <w:t xml:space="preserve">and </w:t>
      </w:r>
      <w:r w:rsidR="00757116" w:rsidRPr="00757116">
        <w:lastRenderedPageBreak/>
        <w:t>payment</w:t>
      </w:r>
      <w:r w:rsidR="00A3550F">
        <w:t>(s)</w:t>
      </w:r>
      <w:r w:rsidR="00757116" w:rsidRPr="00757116">
        <w:t xml:space="preserve"> </w:t>
      </w:r>
      <w:r w:rsidR="00FE6123">
        <w:t xml:space="preserve">are </w:t>
      </w:r>
      <w:r w:rsidR="00757116" w:rsidRPr="00757116">
        <w:t xml:space="preserve">made </w:t>
      </w:r>
      <w:r w:rsidR="00FE6123">
        <w:t>based on those revised/remeasured quantities</w:t>
      </w:r>
      <w:r w:rsidR="00B804C2">
        <w:t>, so n</w:t>
      </w:r>
      <w:r w:rsidR="004A0FAA">
        <w:t>egating the</w:t>
      </w:r>
      <w:r w:rsidR="00757116" w:rsidRPr="00757116">
        <w:t xml:space="preserve"> need to </w:t>
      </w:r>
      <w:r w:rsidR="003A00A0">
        <w:t>initiate</w:t>
      </w:r>
      <w:r w:rsidR="00757116" w:rsidRPr="00757116">
        <w:t xml:space="preserve"> a </w:t>
      </w:r>
      <w:r w:rsidR="00FE6123">
        <w:t xml:space="preserve">contract </w:t>
      </w:r>
      <w:r w:rsidR="00757116" w:rsidRPr="00757116">
        <w:t>variation.</w:t>
      </w:r>
    </w:p>
    <w:p w14:paraId="5C8391B3" w14:textId="6506DCA9" w:rsidR="003A00A0" w:rsidRPr="00CB4C82" w:rsidRDefault="003A00A0" w:rsidP="006A53C9">
      <w:pPr>
        <w:pStyle w:val="Heading1"/>
      </w:pPr>
      <w:bookmarkStart w:id="5" w:name="_Toc162995007"/>
      <w:r w:rsidRPr="00CB4C82">
        <w:t>Benefits of a</w:t>
      </w:r>
      <w:r w:rsidR="003660B2" w:rsidRPr="00CB4C82">
        <w:t xml:space="preserve"> </w:t>
      </w:r>
      <w:r w:rsidR="00DB48D2">
        <w:t>BQ</w:t>
      </w:r>
      <w:bookmarkEnd w:id="5"/>
    </w:p>
    <w:p w14:paraId="7CD6439A" w14:textId="0C991C19" w:rsidR="003A00A0" w:rsidRDefault="00763D78" w:rsidP="006A53C9">
      <w:r>
        <w:t xml:space="preserve">Such an approach </w:t>
      </w:r>
      <w:r w:rsidRPr="00763D78">
        <w:t>benefit</w:t>
      </w:r>
      <w:r w:rsidR="003A00A0">
        <w:t>s</w:t>
      </w:r>
      <w:r w:rsidRPr="00763D78">
        <w:t xml:space="preserve"> </w:t>
      </w:r>
      <w:r w:rsidR="00F66E48">
        <w:t>all</w:t>
      </w:r>
      <w:r w:rsidR="004A0FAA">
        <w:t xml:space="preserve"> involved by</w:t>
      </w:r>
      <w:r w:rsidR="003A00A0">
        <w:t>:</w:t>
      </w:r>
    </w:p>
    <w:p w14:paraId="16F6DF18" w14:textId="52400CAC" w:rsidR="003A00A0" w:rsidRDefault="006C5E14" w:rsidP="006A53C9">
      <w:pPr>
        <w:pStyle w:val="ListParagraph"/>
        <w:numPr>
          <w:ilvl w:val="0"/>
          <w:numId w:val="10"/>
        </w:numPr>
      </w:pPr>
      <w:r>
        <w:t>v</w:t>
      </w:r>
      <w:r w:rsidRPr="006C5E14">
        <w:t xml:space="preserve">ariations between the tendered and actual works undertaken </w:t>
      </w:r>
      <w:r>
        <w:t>are</w:t>
      </w:r>
      <w:r w:rsidRPr="006C5E14">
        <w:t xml:space="preserve"> equitably adjusted thus ensuring the contractor is reimbursed accordingly</w:t>
      </w:r>
      <w:r>
        <w:t xml:space="preserve">, </w:t>
      </w:r>
      <w:r w:rsidRPr="00763D78">
        <w:t>removing over-</w:t>
      </w:r>
      <w:r>
        <w:t>/</w:t>
      </w:r>
      <w:r w:rsidRPr="00763D78">
        <w:t>under-estimati</w:t>
      </w:r>
      <w:r>
        <w:t xml:space="preserve">ng risks </w:t>
      </w:r>
      <w:r w:rsidR="00677A18" w:rsidRPr="00F20BDF">
        <w:t>i.e.</w:t>
      </w:r>
      <w:r w:rsidRPr="00F20BDF">
        <w:t xml:space="preserve"> </w:t>
      </w:r>
      <w:r>
        <w:t>risk sharing;</w:t>
      </w:r>
    </w:p>
    <w:p w14:paraId="6E78A19B" w14:textId="1025B5D4" w:rsidR="003A00A0" w:rsidRDefault="004A0FAA" w:rsidP="006A53C9">
      <w:pPr>
        <w:pStyle w:val="ListParagraph"/>
        <w:numPr>
          <w:ilvl w:val="0"/>
          <w:numId w:val="10"/>
        </w:numPr>
      </w:pPr>
      <w:r>
        <w:t>saving</w:t>
      </w:r>
      <w:r w:rsidR="003A00A0">
        <w:t xml:space="preserve"> </w:t>
      </w:r>
      <w:r>
        <w:t xml:space="preserve">the </w:t>
      </w:r>
      <w:r w:rsidR="003A00A0">
        <w:t>time</w:t>
      </w:r>
      <w:r>
        <w:t>/money of</w:t>
      </w:r>
      <w:r w:rsidR="003A00A0">
        <w:t xml:space="preserve"> preparing </w:t>
      </w:r>
      <w:r w:rsidR="009A3503">
        <w:t xml:space="preserve">bespoke </w:t>
      </w:r>
      <w:r w:rsidR="00B866AE">
        <w:t xml:space="preserve">project </w:t>
      </w:r>
      <w:r w:rsidR="003A00A0">
        <w:t>designs</w:t>
      </w:r>
      <w:r w:rsidR="00B866AE">
        <w:t>/</w:t>
      </w:r>
      <w:r w:rsidR="003A00A0">
        <w:t>bids;</w:t>
      </w:r>
    </w:p>
    <w:p w14:paraId="333F2076" w14:textId="3CEDFEF6" w:rsidR="00B866AE" w:rsidRDefault="004A0FAA" w:rsidP="006A53C9">
      <w:pPr>
        <w:pStyle w:val="ListParagraph"/>
        <w:numPr>
          <w:ilvl w:val="0"/>
          <w:numId w:val="10"/>
        </w:numPr>
      </w:pPr>
      <w:r>
        <w:t xml:space="preserve">presenting all tenders </w:t>
      </w:r>
      <w:r w:rsidR="00B67B05">
        <w:t>in a consistent manner</w:t>
      </w:r>
      <w:r>
        <w:t>,</w:t>
      </w:r>
      <w:r w:rsidR="00B67B05">
        <w:t xml:space="preserve"> </w:t>
      </w:r>
      <w:r w:rsidR="001A133C">
        <w:t>ensuring they are</w:t>
      </w:r>
      <w:r w:rsidR="00B67B05">
        <w:t xml:space="preserve"> easy to compare</w:t>
      </w:r>
      <w:r w:rsidR="009A3503">
        <w:t>,</w:t>
      </w:r>
      <w:r>
        <w:t xml:space="preserve"> which saves tender commissioners the </w:t>
      </w:r>
      <w:r w:rsidR="009A3503">
        <w:t>time</w:t>
      </w:r>
      <w:r>
        <w:t>/</w:t>
      </w:r>
      <w:r w:rsidR="009A3503">
        <w:t>money</w:t>
      </w:r>
      <w:r>
        <w:t xml:space="preserve"> </w:t>
      </w:r>
      <w:r w:rsidR="000B6A53">
        <w:t xml:space="preserve">spent </w:t>
      </w:r>
      <w:r>
        <w:t xml:space="preserve">trying to </w:t>
      </w:r>
      <w:r w:rsidRPr="00B866AE">
        <w:t>compar</w:t>
      </w:r>
      <w:r>
        <w:t xml:space="preserve">e different bespoke </w:t>
      </w:r>
      <w:r w:rsidRPr="00B866AE">
        <w:t>proposals</w:t>
      </w:r>
      <w:r>
        <w:t>;</w:t>
      </w:r>
    </w:p>
    <w:p w14:paraId="4A84B895" w14:textId="4254A495" w:rsidR="00B96DC1" w:rsidRDefault="00B96DC1" w:rsidP="006A53C9">
      <w:pPr>
        <w:pStyle w:val="ListParagraph"/>
        <w:numPr>
          <w:ilvl w:val="0"/>
          <w:numId w:val="10"/>
        </w:numPr>
      </w:pPr>
      <w:r>
        <w:t xml:space="preserve">provides </w:t>
      </w:r>
      <w:r w:rsidRPr="00B96DC1">
        <w:t>consistency, clarity and recognisable measures of output which can be tracked and verified against a programme</w:t>
      </w:r>
      <w:r w:rsidR="009C3854">
        <w:t xml:space="preserve"> of work</w:t>
      </w:r>
      <w:r>
        <w:t>;</w:t>
      </w:r>
    </w:p>
    <w:p w14:paraId="67DDC3F3" w14:textId="0513B50F" w:rsidR="00B67B05" w:rsidRDefault="004A0FAA" w:rsidP="006A53C9">
      <w:pPr>
        <w:pStyle w:val="ListParagraph"/>
        <w:numPr>
          <w:ilvl w:val="0"/>
          <w:numId w:val="10"/>
        </w:numPr>
      </w:pPr>
      <w:r>
        <w:t>reducing the</w:t>
      </w:r>
      <w:r w:rsidR="00B67B05">
        <w:t xml:space="preserve"> </w:t>
      </w:r>
      <w:r w:rsidR="000B6A53">
        <w:t>risk of</w:t>
      </w:r>
      <w:r w:rsidR="00B67B05">
        <w:t xml:space="preserve"> </w:t>
      </w:r>
      <w:r w:rsidR="00B67B05" w:rsidRPr="00B67B05">
        <w:t xml:space="preserve">misinterpretation </w:t>
      </w:r>
      <w:r>
        <w:t>in pricing</w:t>
      </w:r>
      <w:r w:rsidR="00B67B05">
        <w:t>;</w:t>
      </w:r>
    </w:p>
    <w:p w14:paraId="6B97D1C2" w14:textId="0D73D99D" w:rsidR="00B67B05" w:rsidRDefault="004A0FAA" w:rsidP="006A53C9">
      <w:pPr>
        <w:pStyle w:val="ListParagraph"/>
        <w:numPr>
          <w:ilvl w:val="0"/>
          <w:numId w:val="10"/>
        </w:numPr>
      </w:pPr>
      <w:r>
        <w:t>building</w:t>
      </w:r>
      <w:r w:rsidR="00B67B05">
        <w:t xml:space="preserve"> trust between clients and contractors</w:t>
      </w:r>
      <w:r>
        <w:t>,</w:t>
      </w:r>
      <w:r w:rsidR="00B67B05">
        <w:t xml:space="preserve"> because there is a framework to understand any cost increases or decreases</w:t>
      </w:r>
      <w:r w:rsidR="00A3550F">
        <w:t>.</w:t>
      </w:r>
    </w:p>
    <w:p w14:paraId="1095500E" w14:textId="4BC22EA9" w:rsidR="00B866AE" w:rsidRDefault="00B67B05" w:rsidP="006A53C9">
      <w:r>
        <w:t>Essentially, it removes the</w:t>
      </w:r>
      <w:r w:rsidR="00B866AE" w:rsidRPr="00B866AE">
        <w:t xml:space="preserve"> guesswork </w:t>
      </w:r>
      <w:r>
        <w:t>from</w:t>
      </w:r>
      <w:r w:rsidR="00B866AE" w:rsidRPr="00B866AE">
        <w:t xml:space="preserve"> bidding</w:t>
      </w:r>
      <w:r w:rsidR="0082632D">
        <w:t>,</w:t>
      </w:r>
      <w:r w:rsidR="00B866AE" w:rsidRPr="00B866AE">
        <w:t xml:space="preserve"> and</w:t>
      </w:r>
      <w:r w:rsidR="004A0FAA">
        <w:t xml:space="preserve"> conversely </w:t>
      </w:r>
      <w:r w:rsidR="00CF5411">
        <w:t xml:space="preserve">in </w:t>
      </w:r>
      <w:r w:rsidRPr="00B866AE">
        <w:t>analysing</w:t>
      </w:r>
      <w:r w:rsidR="00B866AE" w:rsidRPr="00B866AE">
        <w:t xml:space="preserve"> bids</w:t>
      </w:r>
      <w:r>
        <w:t xml:space="preserve">, </w:t>
      </w:r>
      <w:r w:rsidR="001E0526">
        <w:t xml:space="preserve">together with decreasing </w:t>
      </w:r>
      <w:r w:rsidR="00B5798B">
        <w:t>opacity of</w:t>
      </w:r>
      <w:r w:rsidR="0082632D">
        <w:t xml:space="preserve"> project costs, </w:t>
      </w:r>
      <w:r>
        <w:t>while reducing risks and improving relationships</w:t>
      </w:r>
      <w:r w:rsidR="00B96DC1">
        <w:t>/understanding</w:t>
      </w:r>
      <w:r>
        <w:t>.</w:t>
      </w:r>
    </w:p>
    <w:p w14:paraId="4560B216" w14:textId="06107EA5" w:rsidR="0089307F" w:rsidRDefault="0089307F" w:rsidP="006A53C9">
      <w:pPr>
        <w:pStyle w:val="Heading2"/>
      </w:pPr>
      <w:bookmarkStart w:id="6" w:name="_Toc162995008"/>
      <w:r>
        <w:t xml:space="preserve">The </w:t>
      </w:r>
      <w:r w:rsidRPr="007B54E3">
        <w:t xml:space="preserve">Archaeological Standard Method </w:t>
      </w:r>
      <w:r>
        <w:t>o</w:t>
      </w:r>
      <w:r w:rsidRPr="007B54E3">
        <w:t>f Measurement</w:t>
      </w:r>
      <w:bookmarkEnd w:id="6"/>
    </w:p>
    <w:p w14:paraId="46469057" w14:textId="2AE0D1C7" w:rsidR="00F14681" w:rsidRDefault="00874D77" w:rsidP="006A53C9">
      <w:r>
        <w:t xml:space="preserve">The </w:t>
      </w:r>
      <w:r w:rsidR="007B54E3" w:rsidRPr="007B54E3">
        <w:t xml:space="preserve">Archaeological Standard Method </w:t>
      </w:r>
      <w:r w:rsidR="007B54E3">
        <w:t>o</w:t>
      </w:r>
      <w:r w:rsidR="007B54E3" w:rsidRPr="007B54E3">
        <w:t>f Measurement (ASMM)</w:t>
      </w:r>
      <w:r>
        <w:t xml:space="preserve"> is a </w:t>
      </w:r>
      <w:r w:rsidR="00970E5F">
        <w:t>framework</w:t>
      </w:r>
      <w:r>
        <w:t xml:space="preserve"> by which archaeological works can be priced and paid for</w:t>
      </w:r>
      <w:r w:rsidR="00DE4B32">
        <w:t xml:space="preserve"> </w:t>
      </w:r>
      <w:r>
        <w:t xml:space="preserve">through the use of a </w:t>
      </w:r>
      <w:r w:rsidR="00DB48D2">
        <w:t>BQ</w:t>
      </w:r>
      <w:r w:rsidR="00E61DCD">
        <w:t>.</w:t>
      </w:r>
      <w:r>
        <w:t xml:space="preserve"> </w:t>
      </w:r>
    </w:p>
    <w:p w14:paraId="7625512B" w14:textId="419EB74D" w:rsidR="001A7A80" w:rsidRDefault="0089307F" w:rsidP="006A53C9">
      <w:r>
        <w:t xml:space="preserve">It is inspired by the </w:t>
      </w:r>
      <w:r w:rsidR="004A0FAA">
        <w:t xml:space="preserve">RICS </w:t>
      </w:r>
      <w:r w:rsidR="004A0FAA" w:rsidRPr="004A0FAA">
        <w:rPr>
          <w:b/>
          <w:bCs/>
        </w:rPr>
        <w:t>n</w:t>
      </w:r>
      <w:r w:rsidRPr="004A0FAA">
        <w:rPr>
          <w:b/>
          <w:bCs/>
        </w:rPr>
        <w:t>ew rules of measurement</w:t>
      </w:r>
      <w:r w:rsidRPr="0089307F">
        <w:t xml:space="preserve"> (NRM)</w:t>
      </w:r>
      <w:r w:rsidR="009C485C">
        <w:rPr>
          <w:rStyle w:val="FootnoteReference"/>
        </w:rPr>
        <w:footnoteReference w:id="4"/>
      </w:r>
      <w:r>
        <w:t>. The ASMM</w:t>
      </w:r>
      <w:r w:rsidRPr="0089307F">
        <w:t xml:space="preserve"> is a suite of documents written to provide a set of</w:t>
      </w:r>
      <w:r>
        <w:t xml:space="preserve"> </w:t>
      </w:r>
      <w:r w:rsidRPr="0089307F">
        <w:t xml:space="preserve">measurement </w:t>
      </w:r>
      <w:r w:rsidR="00E83F0F" w:rsidRPr="00E83F0F">
        <w:t>best practice methods</w:t>
      </w:r>
      <w:r w:rsidRPr="0089307F">
        <w:t xml:space="preserve"> that can be understood by anyone involved in a</w:t>
      </w:r>
      <w:r w:rsidR="00BA207E">
        <w:t>n</w:t>
      </w:r>
      <w:r w:rsidRPr="0089307F">
        <w:t xml:space="preserve"> </w:t>
      </w:r>
      <w:r w:rsidR="00BA207E">
        <w:t>archaeological</w:t>
      </w:r>
      <w:r w:rsidR="00BA207E" w:rsidRPr="0089307F">
        <w:t xml:space="preserve"> </w:t>
      </w:r>
      <w:r w:rsidRPr="0089307F">
        <w:t xml:space="preserve">project. </w:t>
      </w:r>
      <w:r w:rsidR="00874D77">
        <w:t xml:space="preserve">The text is accompanied by a </w:t>
      </w:r>
      <w:r w:rsidR="00296A73">
        <w:t>Template</w:t>
      </w:r>
      <w:r w:rsidR="00874D77">
        <w:t xml:space="preserve"> </w:t>
      </w:r>
      <w:r w:rsidR="00DB48D2">
        <w:t>BQ</w:t>
      </w:r>
      <w:r w:rsidR="00D01DBF">
        <w:t xml:space="preserve"> to </w:t>
      </w:r>
      <w:r w:rsidR="00BA207E">
        <w:t>support</w:t>
      </w:r>
      <w:r w:rsidR="00D01DBF">
        <w:t xml:space="preserve"> the process of creating and using an archaeological </w:t>
      </w:r>
      <w:r w:rsidR="00DB48D2">
        <w:t>BQ</w:t>
      </w:r>
      <w:r w:rsidR="00D01DBF">
        <w:t>.</w:t>
      </w:r>
    </w:p>
    <w:p w14:paraId="0A1E4AC0" w14:textId="77777777" w:rsidR="00757116" w:rsidRDefault="00757116" w:rsidP="006A53C9"/>
    <w:p w14:paraId="26BD03C7" w14:textId="77777777" w:rsidR="00757116" w:rsidRDefault="00757116" w:rsidP="006A53C9"/>
    <w:p w14:paraId="33500760" w14:textId="77777777" w:rsidR="00C75512" w:rsidRDefault="00C75512" w:rsidP="006A53C9"/>
    <w:p w14:paraId="09497679" w14:textId="77777777" w:rsidR="00C75512" w:rsidRDefault="00C75512" w:rsidP="006A53C9"/>
    <w:p w14:paraId="6AA71916" w14:textId="6ECCF66B" w:rsidR="00E66423" w:rsidRDefault="00E66423" w:rsidP="006A53C9">
      <w:pPr>
        <w:rPr>
          <w:rFonts w:ascii="Open Sans" w:hAnsi="Open Sans" w:cs="Open Sans"/>
          <w:sz w:val="28"/>
          <w:szCs w:val="28"/>
        </w:rPr>
      </w:pPr>
      <w:r>
        <w:br w:type="page"/>
      </w:r>
    </w:p>
    <w:p w14:paraId="0CDA13D2" w14:textId="71381BCF" w:rsidR="005F4D1D" w:rsidRDefault="005F4D1D" w:rsidP="006A53C9">
      <w:pPr>
        <w:pStyle w:val="Heading1"/>
      </w:pPr>
      <w:bookmarkStart w:id="7" w:name="_Toc162995009"/>
      <w:r w:rsidRPr="005F4D1D">
        <w:lastRenderedPageBreak/>
        <w:t>Terminologies</w:t>
      </w:r>
      <w:bookmarkEnd w:id="7"/>
      <w:r w:rsidR="00582578">
        <w:t xml:space="preserve"> </w:t>
      </w:r>
    </w:p>
    <w:p w14:paraId="623616D4" w14:textId="54222D50" w:rsidR="00983226" w:rsidRDefault="00983226" w:rsidP="006A53C9">
      <w:pPr>
        <w:rPr>
          <w:lang w:eastAsia="en-GB"/>
        </w:rPr>
      </w:pPr>
      <w:r>
        <w:rPr>
          <w:lang w:eastAsia="en-GB"/>
        </w:rPr>
        <w:t>Some definitions have been taken directly from the</w:t>
      </w:r>
      <w:r w:rsidR="00D01DBF">
        <w:rPr>
          <w:lang w:eastAsia="en-GB"/>
        </w:rPr>
        <w:t xml:space="preserve"> RICS</w:t>
      </w:r>
      <w:r>
        <w:rPr>
          <w:lang w:eastAsia="en-GB"/>
        </w:rPr>
        <w:t xml:space="preserve"> </w:t>
      </w:r>
      <w:r w:rsidR="00D01DBF">
        <w:rPr>
          <w:b/>
          <w:bCs/>
          <w:lang w:eastAsia="en-GB"/>
        </w:rPr>
        <w:t>n</w:t>
      </w:r>
      <w:r w:rsidRPr="00E83F0F">
        <w:rPr>
          <w:b/>
          <w:bCs/>
          <w:lang w:eastAsia="en-GB"/>
        </w:rPr>
        <w:t xml:space="preserve">ew </w:t>
      </w:r>
      <w:r w:rsidR="00D01DBF">
        <w:rPr>
          <w:b/>
          <w:bCs/>
          <w:lang w:eastAsia="en-GB"/>
        </w:rPr>
        <w:t>r</w:t>
      </w:r>
      <w:r w:rsidRPr="00E83F0F">
        <w:rPr>
          <w:b/>
          <w:bCs/>
          <w:lang w:eastAsia="en-GB"/>
        </w:rPr>
        <w:t xml:space="preserve">ules of </w:t>
      </w:r>
      <w:r w:rsidR="00D01DBF">
        <w:rPr>
          <w:b/>
          <w:bCs/>
          <w:lang w:eastAsia="en-GB"/>
        </w:rPr>
        <w:t>m</w:t>
      </w:r>
      <w:r w:rsidRPr="00E83F0F">
        <w:rPr>
          <w:b/>
          <w:bCs/>
          <w:lang w:eastAsia="en-GB"/>
        </w:rPr>
        <w:t>easurement</w:t>
      </w:r>
      <w:r>
        <w:rPr>
          <w:lang w:eastAsia="en-GB"/>
        </w:rPr>
        <w:t xml:space="preserve"> </w:t>
      </w:r>
      <w:r w:rsidR="00E83F0F">
        <w:rPr>
          <w:lang w:eastAsia="en-GB"/>
        </w:rPr>
        <w:t xml:space="preserve">(NRM) </w:t>
      </w:r>
      <w:r>
        <w:rPr>
          <w:lang w:eastAsia="en-GB"/>
        </w:rPr>
        <w:t>and</w:t>
      </w:r>
      <w:r w:rsidR="00D01DBF">
        <w:rPr>
          <w:lang w:eastAsia="en-GB"/>
        </w:rPr>
        <w:t xml:space="preserve"> the</w:t>
      </w:r>
      <w:r>
        <w:rPr>
          <w:lang w:eastAsia="en-GB"/>
        </w:rPr>
        <w:t xml:space="preserve"> </w:t>
      </w:r>
      <w:r w:rsidRPr="00E83F0F">
        <w:rPr>
          <w:b/>
          <w:bCs/>
          <w:lang w:eastAsia="en-GB"/>
        </w:rPr>
        <w:t>CIR</w:t>
      </w:r>
      <w:r w:rsidR="00567C22">
        <w:rPr>
          <w:b/>
          <w:bCs/>
          <w:lang w:eastAsia="en-GB"/>
        </w:rPr>
        <w:t>I</w:t>
      </w:r>
      <w:r w:rsidRPr="00E83F0F">
        <w:rPr>
          <w:b/>
          <w:bCs/>
          <w:lang w:eastAsia="en-GB"/>
        </w:rPr>
        <w:t>A</w:t>
      </w:r>
      <w:r w:rsidR="00E66423" w:rsidRPr="00E83F0F">
        <w:rPr>
          <w:b/>
          <w:bCs/>
          <w:lang w:eastAsia="en-GB"/>
        </w:rPr>
        <w:t>: Archaeology and construction: good practice guide</w:t>
      </w:r>
      <w:r w:rsidR="00D125F1" w:rsidRPr="001E7904">
        <w:rPr>
          <w:rStyle w:val="FootnoteReference"/>
          <w:lang w:eastAsia="en-GB"/>
        </w:rPr>
        <w:footnoteReference w:id="5"/>
      </w:r>
      <w:r w:rsidR="00E83F0F">
        <w:rPr>
          <w:b/>
          <w:bCs/>
          <w:lang w:eastAsia="en-GB"/>
        </w:rPr>
        <w:t xml:space="preserve"> </w:t>
      </w:r>
      <w:r w:rsidR="00E83F0F" w:rsidRPr="00E83F0F">
        <w:rPr>
          <w:lang w:eastAsia="en-GB"/>
        </w:rPr>
        <w:t>(CIR</w:t>
      </w:r>
      <w:r w:rsidR="00567C22">
        <w:rPr>
          <w:lang w:eastAsia="en-GB"/>
        </w:rPr>
        <w:t>I</w:t>
      </w:r>
      <w:r w:rsidR="00E83F0F" w:rsidRPr="00E83F0F">
        <w:rPr>
          <w:lang w:eastAsia="en-GB"/>
        </w:rPr>
        <w:t>A)</w:t>
      </w:r>
      <w:r w:rsidR="00D01DBF">
        <w:rPr>
          <w:lang w:eastAsia="en-GB"/>
        </w:rPr>
        <w:t>, to avoid creating confusion with different definitions</w:t>
      </w:r>
      <w:r w:rsidR="003B747A">
        <w:rPr>
          <w:lang w:eastAsia="en-GB"/>
        </w:rPr>
        <w:t xml:space="preserve"> and are referenced accordingly</w:t>
      </w:r>
      <w:r>
        <w:rPr>
          <w:lang w:eastAsia="en-GB"/>
        </w:rPr>
        <w:t xml:space="preserve">. </w:t>
      </w:r>
    </w:p>
    <w:p w14:paraId="724FD8B0" w14:textId="187F9A89" w:rsidR="007E0D4F" w:rsidRDefault="00983226" w:rsidP="006A53C9">
      <w:r w:rsidRPr="00983226">
        <w:rPr>
          <w:b/>
          <w:bCs/>
        </w:rPr>
        <w:t>Bill of quantities (</w:t>
      </w:r>
      <w:r w:rsidR="00DB48D2">
        <w:rPr>
          <w:b/>
          <w:bCs/>
        </w:rPr>
        <w:t>BQ</w:t>
      </w:r>
      <w:r w:rsidRPr="00983226">
        <w:rPr>
          <w:b/>
          <w:bCs/>
        </w:rPr>
        <w:t>):</w:t>
      </w:r>
      <w:r w:rsidRPr="00983226">
        <w:t xml:space="preserve"> A list of items giving detailed identifying descriptions and quantities</w:t>
      </w:r>
      <w:r>
        <w:t xml:space="preserve"> </w:t>
      </w:r>
      <w:r w:rsidRPr="00983226">
        <w:t>of the work comprising a contract.</w:t>
      </w:r>
      <w:r>
        <w:t xml:space="preserve"> </w:t>
      </w:r>
      <w:r w:rsidR="007E0D4F">
        <w:t xml:space="preserve">There are two types of </w:t>
      </w:r>
      <w:r w:rsidR="00DB48D2">
        <w:t>BQ</w:t>
      </w:r>
      <w:r w:rsidR="007E0D4F">
        <w:t>:</w:t>
      </w:r>
    </w:p>
    <w:p w14:paraId="69899D0F" w14:textId="7C9C856E" w:rsidR="007E0D4F" w:rsidRDefault="007E0D4F" w:rsidP="006A53C9">
      <w:pPr>
        <w:pStyle w:val="ListParagraph"/>
        <w:numPr>
          <w:ilvl w:val="0"/>
          <w:numId w:val="13"/>
        </w:numPr>
      </w:pPr>
      <w:r>
        <w:t>firm (to obtain a lump sum price for a fully designed building project) or</w:t>
      </w:r>
    </w:p>
    <w:p w14:paraId="23B48395" w14:textId="6259122C" w:rsidR="007E0D4F" w:rsidRDefault="007E0D4F" w:rsidP="006A53C9">
      <w:pPr>
        <w:pStyle w:val="ListParagraph"/>
        <w:numPr>
          <w:ilvl w:val="0"/>
          <w:numId w:val="13"/>
        </w:numPr>
      </w:pPr>
      <w:r>
        <w:t xml:space="preserve">approximate (subject to remeasurement as built). </w:t>
      </w:r>
      <w:r w:rsidRPr="007E0D4F">
        <w:t>(NRM)</w:t>
      </w:r>
    </w:p>
    <w:p w14:paraId="6C86AEAB" w14:textId="5F424864" w:rsidR="003A40CB" w:rsidRDefault="003A40CB" w:rsidP="006A53C9">
      <w:r w:rsidRPr="00327B1B">
        <w:rPr>
          <w:b/>
          <w:bCs/>
        </w:rPr>
        <w:t>Costings</w:t>
      </w:r>
      <w:r w:rsidRPr="00327B1B">
        <w:t>: the product of 'Quantity' multiplied by 'Rate/Unit', which gives the anticipated cost of that task.</w:t>
      </w:r>
    </w:p>
    <w:p w14:paraId="3526C04F" w14:textId="5614AEE0" w:rsidR="004020F8" w:rsidRDefault="004020F8" w:rsidP="006A53C9">
      <w:r w:rsidRPr="00EF06C5">
        <w:rPr>
          <w:b/>
          <w:bCs/>
        </w:rPr>
        <w:t>Desk-based Assessment:</w:t>
      </w:r>
      <w:r>
        <w:t xml:space="preserve"> Uses existing information to describe the nature, </w:t>
      </w:r>
      <w:r w:rsidR="00EF06C5">
        <w:t>extent</w:t>
      </w:r>
      <w:r>
        <w:t xml:space="preserve"> and </w:t>
      </w:r>
      <w:r w:rsidR="00EF06C5">
        <w:t>significance</w:t>
      </w:r>
      <w:r>
        <w:t xml:space="preserve"> of remains known or likely to be present on a </w:t>
      </w:r>
      <w:r w:rsidR="00EF06C5">
        <w:t>site (the archaeological ‘baseline’) and how that significance might be affected by the impacts of the developments. (CIR</w:t>
      </w:r>
      <w:r w:rsidR="00A702A0">
        <w:t>I</w:t>
      </w:r>
      <w:r w:rsidR="00EF06C5">
        <w:t>A)</w:t>
      </w:r>
    </w:p>
    <w:p w14:paraId="0470F1FC" w14:textId="2EF74A63" w:rsidR="006A3200" w:rsidRDefault="006A3200" w:rsidP="006A53C9">
      <w:r w:rsidRPr="006A3200">
        <w:rPr>
          <w:b/>
          <w:bCs/>
        </w:rPr>
        <w:t>Early contractor involvement:</w:t>
      </w:r>
      <w:r>
        <w:t xml:space="preserve"> </w:t>
      </w:r>
      <w:r w:rsidRPr="006A3200">
        <w:t xml:space="preserve">is a construction </w:t>
      </w:r>
      <w:r>
        <w:t>process/</w:t>
      </w:r>
      <w:r w:rsidRPr="006A3200">
        <w:t>contract where the contractor is engaged at an early stage in a project to offer input into the design phase.</w:t>
      </w:r>
    </w:p>
    <w:p w14:paraId="4AE0E8B5" w14:textId="03D0ADDD" w:rsidR="00EF06C5" w:rsidRDefault="00EF06C5" w:rsidP="006A53C9">
      <w:r w:rsidRPr="00EF06C5">
        <w:rPr>
          <w:b/>
          <w:bCs/>
        </w:rPr>
        <w:t>Evaluation:</w:t>
      </w:r>
      <w:r w:rsidR="006A3200">
        <w:rPr>
          <w:b/>
          <w:bCs/>
        </w:rPr>
        <w:t xml:space="preserve"> </w:t>
      </w:r>
      <w:r w:rsidR="006A3200" w:rsidRPr="006A3200">
        <w:t>A</w:t>
      </w:r>
      <w:r>
        <w:t>ims to establish, as far as possible, the presence or absence of archaeological remains and their extent, nature, character, date, and significance</w:t>
      </w:r>
      <w:r w:rsidR="00334EF0">
        <w:t xml:space="preserve">. </w:t>
      </w:r>
      <w:r>
        <w:t>(CIR</w:t>
      </w:r>
      <w:r w:rsidR="00A702A0">
        <w:t>I</w:t>
      </w:r>
      <w:r>
        <w:t>A)</w:t>
      </w:r>
    </w:p>
    <w:p w14:paraId="48B3E26E" w14:textId="77777777" w:rsidR="00CF55AA" w:rsidRPr="00EF06C5" w:rsidRDefault="00CF55AA" w:rsidP="00CF55AA">
      <w:pPr>
        <w:rPr>
          <w:b/>
          <w:bCs/>
        </w:rPr>
      </w:pPr>
      <w:r w:rsidRPr="00760949">
        <w:rPr>
          <w:b/>
          <w:bCs/>
        </w:rPr>
        <w:t>P</w:t>
      </w:r>
      <w:r>
        <w:rPr>
          <w:b/>
          <w:bCs/>
        </w:rPr>
        <w:t xml:space="preserve">ost-excavation: </w:t>
      </w:r>
      <w:r>
        <w:t>Following site investigations, the results are analysed, interpreted and presented. (CIRIA)</w:t>
      </w:r>
    </w:p>
    <w:p w14:paraId="0BAF35FD" w14:textId="33B120D6" w:rsidR="003F32E9" w:rsidRDefault="003F32E9" w:rsidP="006A53C9">
      <w:r w:rsidRPr="002E0081">
        <w:rPr>
          <w:b/>
          <w:bCs/>
        </w:rPr>
        <w:t>Quantity</w:t>
      </w:r>
      <w:r w:rsidRPr="005F4D1D">
        <w:t xml:space="preserve">: the quantity or number of those units allowed for in the </w:t>
      </w:r>
      <w:r w:rsidR="00DB48D2">
        <w:t>BQ</w:t>
      </w:r>
      <w:r w:rsidRPr="005F4D1D">
        <w:t xml:space="preserve"> at tender stage, adjusted by measurement, such</w:t>
      </w:r>
      <w:r>
        <w:t xml:space="preserve"> as</w:t>
      </w:r>
      <w:r w:rsidRPr="005F4D1D">
        <w:t xml:space="preserve"> '10 days' or '200 cubic metres' or '50kg' or '10 boxes'. </w:t>
      </w:r>
    </w:p>
    <w:p w14:paraId="2537159D" w14:textId="3D5FC0B7" w:rsidR="005F4D1D" w:rsidRDefault="005F4D1D" w:rsidP="006A53C9">
      <w:r w:rsidRPr="002E0081">
        <w:rPr>
          <w:b/>
          <w:bCs/>
        </w:rPr>
        <w:t>Unit</w:t>
      </w:r>
      <w:r w:rsidRPr="005F4D1D">
        <w:t>: the measurable basis on which the task is charged for</w:t>
      </w:r>
      <w:r w:rsidR="009C3854">
        <w:t xml:space="preserve"> </w:t>
      </w:r>
      <w:r w:rsidR="00677A18" w:rsidRPr="00914A7D">
        <w:t>e.g.</w:t>
      </w:r>
      <w:r w:rsidR="009C3854">
        <w:t xml:space="preserve"> </w:t>
      </w:r>
      <w:r w:rsidRPr="005F4D1D">
        <w:t>'per day'</w:t>
      </w:r>
      <w:r w:rsidR="009C3854">
        <w:t xml:space="preserve">, </w:t>
      </w:r>
      <w:r w:rsidRPr="005F4D1D">
        <w:t>'per cubic metre'</w:t>
      </w:r>
      <w:r w:rsidR="009C3854">
        <w:t xml:space="preserve">, </w:t>
      </w:r>
      <w:r w:rsidRPr="005F4D1D">
        <w:t xml:space="preserve">'per </w:t>
      </w:r>
      <w:r w:rsidR="009C3854">
        <w:t>k</w:t>
      </w:r>
      <w:r w:rsidRPr="005F4D1D">
        <w:t>g</w:t>
      </w:r>
      <w:r w:rsidR="009C3854">
        <w:t xml:space="preserve">’, </w:t>
      </w:r>
      <w:r w:rsidR="00677A18" w:rsidRPr="007E0CB8">
        <w:t>etc</w:t>
      </w:r>
      <w:r w:rsidR="009C3854">
        <w:t>.</w:t>
      </w:r>
    </w:p>
    <w:p w14:paraId="699CB49C" w14:textId="1177DEA4" w:rsidR="005F4D1D" w:rsidRDefault="003F32E9" w:rsidP="006A53C9">
      <w:r w:rsidRPr="003A40CB">
        <w:rPr>
          <w:b/>
          <w:bCs/>
        </w:rPr>
        <w:t>Unit rate(s)</w:t>
      </w:r>
      <w:r w:rsidR="005F4D1D" w:rsidRPr="003A40CB">
        <w:rPr>
          <w:b/>
          <w:bCs/>
        </w:rPr>
        <w:t>:</w:t>
      </w:r>
      <w:r w:rsidR="005F4D1D" w:rsidRPr="005F4D1D">
        <w:t xml:space="preserve"> the amount of money the Contractor proposes to charge for each of those units.</w:t>
      </w:r>
    </w:p>
    <w:p w14:paraId="156F1F6C" w14:textId="7D830A7C" w:rsidR="0096351C" w:rsidRDefault="00EF06C5" w:rsidP="006A53C9">
      <w:pPr>
        <w:rPr>
          <w:rFonts w:ascii="Open Sans" w:hAnsi="Open Sans" w:cs="Open Sans"/>
          <w:b/>
          <w:bCs/>
          <w:sz w:val="28"/>
          <w:szCs w:val="28"/>
        </w:rPr>
      </w:pPr>
      <w:r w:rsidRPr="00EF06C5">
        <w:rPr>
          <w:b/>
          <w:bCs/>
        </w:rPr>
        <w:t>Written Scheme of Investigation (WSI):</w:t>
      </w:r>
      <w:r>
        <w:rPr>
          <w:b/>
          <w:bCs/>
        </w:rPr>
        <w:t xml:space="preserve"> </w:t>
      </w:r>
      <w:r>
        <w:t>It is the design statement and the method statement for the archaeological elements of the project, prepared by the archaeologists, in some cases in responses to a brief issued by the regulatory authority. (CIR</w:t>
      </w:r>
      <w:r w:rsidR="00A702A0">
        <w:t>I</w:t>
      </w:r>
      <w:r>
        <w:t>A)</w:t>
      </w:r>
      <w:r w:rsidR="0096351C">
        <w:br w:type="page"/>
      </w:r>
    </w:p>
    <w:p w14:paraId="54D1A0FB" w14:textId="0EF984FA" w:rsidR="0096351C" w:rsidRDefault="0096351C" w:rsidP="006A53C9">
      <w:pPr>
        <w:pStyle w:val="Heading1"/>
      </w:pPr>
      <w:bookmarkStart w:id="8" w:name="_Toc162995010"/>
      <w:r>
        <w:lastRenderedPageBreak/>
        <w:t>Roles</w:t>
      </w:r>
      <w:bookmarkEnd w:id="8"/>
    </w:p>
    <w:p w14:paraId="151757FA" w14:textId="4A87FBDB" w:rsidR="00473697" w:rsidRPr="00E13005" w:rsidRDefault="00473697" w:rsidP="006A53C9">
      <w:pPr>
        <w:rPr>
          <w:b/>
          <w:bCs/>
          <w:color w:val="FF0000"/>
        </w:rPr>
      </w:pPr>
      <w:r w:rsidRPr="00473697">
        <w:rPr>
          <w:b/>
          <w:bCs/>
        </w:rPr>
        <w:t>Archaeological advisors:</w:t>
      </w:r>
      <w:r>
        <w:t xml:space="preserve"> archaeologists working for the local planning authority, or national bodies, who are responsible for</w:t>
      </w:r>
      <w:r w:rsidRPr="002524CB">
        <w:t xml:space="preserve"> </w:t>
      </w:r>
      <w:r w:rsidR="004B7FD3" w:rsidRPr="002524CB">
        <w:t xml:space="preserve">monitoring </w:t>
      </w:r>
      <w:r>
        <w:t xml:space="preserve">the quality of the archaeological work to </w:t>
      </w:r>
      <w:r w:rsidRPr="002524CB">
        <w:t>discharge the planning</w:t>
      </w:r>
      <w:r w:rsidR="002524CB">
        <w:t>, or other archaeological legal,</w:t>
      </w:r>
      <w:r w:rsidRPr="002524CB">
        <w:t xml:space="preserve"> condition</w:t>
      </w:r>
      <w:r w:rsidR="002524CB">
        <w:t>s</w:t>
      </w:r>
      <w:r w:rsidR="00677A18" w:rsidRPr="002524CB">
        <w:t xml:space="preserve">. </w:t>
      </w:r>
    </w:p>
    <w:p w14:paraId="3217A117" w14:textId="4E32B908" w:rsidR="0096351C" w:rsidRDefault="0096351C" w:rsidP="006A53C9">
      <w:r w:rsidRPr="0096351C">
        <w:rPr>
          <w:b/>
          <w:bCs/>
        </w:rPr>
        <w:t>Archaeological contractors:</w:t>
      </w:r>
      <w:r>
        <w:t xml:space="preserve"> The archaeologist</w:t>
      </w:r>
      <w:r w:rsidR="00E83F0F">
        <w:t xml:space="preserve"> or archaeological organisation </w:t>
      </w:r>
      <w:r>
        <w:t>contracted to undertake the archaeological work.</w:t>
      </w:r>
    </w:p>
    <w:p w14:paraId="76AA66C1" w14:textId="0D5337A8" w:rsidR="0096351C" w:rsidRPr="0096351C" w:rsidRDefault="0096351C" w:rsidP="006A53C9">
      <w:r>
        <w:rPr>
          <w:b/>
          <w:bCs/>
        </w:rPr>
        <w:t>A</w:t>
      </w:r>
      <w:r w:rsidRPr="0096351C">
        <w:rPr>
          <w:b/>
          <w:bCs/>
        </w:rPr>
        <w:t>rchaeological consultants</w:t>
      </w:r>
      <w:r>
        <w:rPr>
          <w:b/>
          <w:bCs/>
        </w:rPr>
        <w:t xml:space="preserve">: </w:t>
      </w:r>
      <w:r>
        <w:t>Archaeologists that provide advice to individuals and organisations looking to commission archaeological work.</w:t>
      </w:r>
    </w:p>
    <w:p w14:paraId="3897F243" w14:textId="1B7E38F9" w:rsidR="0096351C" w:rsidRDefault="0096351C" w:rsidP="006A53C9">
      <w:r w:rsidRPr="00766134">
        <w:rPr>
          <w:b/>
          <w:bCs/>
        </w:rPr>
        <w:t>Client:</w:t>
      </w:r>
      <w:r w:rsidRPr="00766134">
        <w:t xml:space="preserve"> The person or legal entity who pays for the works and services</w:t>
      </w:r>
      <w:r w:rsidR="00A3651E">
        <w:t xml:space="preserve"> </w:t>
      </w:r>
      <w:r w:rsidRPr="00766134">
        <w:t>provided.</w:t>
      </w:r>
      <w:r>
        <w:t xml:space="preserve"> </w:t>
      </w:r>
    </w:p>
    <w:p w14:paraId="39CA0FA5" w14:textId="7AB7035E" w:rsidR="00327B1B" w:rsidRPr="00A3550F" w:rsidRDefault="00327B1B" w:rsidP="006A53C9">
      <w:r>
        <w:rPr>
          <w:b/>
          <w:bCs/>
        </w:rPr>
        <w:t>C</w:t>
      </w:r>
      <w:r w:rsidRPr="0096351C">
        <w:rPr>
          <w:b/>
          <w:bCs/>
        </w:rPr>
        <w:t xml:space="preserve">ontract </w:t>
      </w:r>
      <w:r>
        <w:rPr>
          <w:b/>
          <w:bCs/>
        </w:rPr>
        <w:t>a</w:t>
      </w:r>
      <w:r w:rsidRPr="0096351C">
        <w:rPr>
          <w:b/>
          <w:bCs/>
        </w:rPr>
        <w:t>dministrator:</w:t>
      </w:r>
      <w:r>
        <w:rPr>
          <w:b/>
          <w:bCs/>
        </w:rPr>
        <w:t xml:space="preserve"> </w:t>
      </w:r>
      <w:r w:rsidRPr="00A3550F">
        <w:t>the contract administrator is the individual responsible for administering the contract</w:t>
      </w:r>
      <w:r>
        <w:t>,</w:t>
      </w:r>
      <w:r w:rsidRPr="00A3550F">
        <w:t xml:space="preserve"> or contracts</w:t>
      </w:r>
      <w:r>
        <w:t xml:space="preserve">, between the </w:t>
      </w:r>
      <w:r w:rsidR="00916721">
        <w:t xml:space="preserve">archaeological contractor </w:t>
      </w:r>
      <w:r>
        <w:t>and the client</w:t>
      </w:r>
      <w:r w:rsidRPr="00A3550F">
        <w:t xml:space="preserve">. </w:t>
      </w:r>
    </w:p>
    <w:p w14:paraId="0C128D27" w14:textId="77777777" w:rsidR="0082632D" w:rsidRDefault="002022B5" w:rsidP="0072361D">
      <w:pPr>
        <w:pStyle w:val="Heading3"/>
      </w:pPr>
      <w:bookmarkStart w:id="9" w:name="_Toc162995011"/>
      <w:r w:rsidRPr="002022B5">
        <w:t>Roles</w:t>
      </w:r>
      <w:r w:rsidR="0082632D">
        <w:t xml:space="preserve"> Not Titles</w:t>
      </w:r>
      <w:bookmarkEnd w:id="9"/>
      <w:r w:rsidR="0082632D">
        <w:t xml:space="preserve"> </w:t>
      </w:r>
    </w:p>
    <w:p w14:paraId="6633B743" w14:textId="7764E44D" w:rsidR="00A549E2" w:rsidRDefault="0082632D" w:rsidP="006A53C9">
      <w:r>
        <w:t>T</w:t>
      </w:r>
      <w:r w:rsidR="002022B5">
        <w:t xml:space="preserve">here may be little relation between job titles and the role they undertake in a </w:t>
      </w:r>
      <w:r w:rsidR="00DB48D2">
        <w:t>BQ</w:t>
      </w:r>
      <w:r w:rsidR="002022B5">
        <w:t xml:space="preserve"> process </w:t>
      </w:r>
      <w:r w:rsidR="00677A18" w:rsidRPr="00914A7D">
        <w:t>e.g.</w:t>
      </w:r>
      <w:r w:rsidR="002022B5">
        <w:t xml:space="preserve"> </w:t>
      </w:r>
      <w:r w:rsidR="00EA3C87">
        <w:t xml:space="preserve">while </w:t>
      </w:r>
      <w:r w:rsidR="002022B5">
        <w:t>a contract administrator may have as their title ‘contract administrator’</w:t>
      </w:r>
      <w:r w:rsidR="00EA3C87">
        <w:t>, their work title</w:t>
      </w:r>
      <w:r w:rsidR="002022B5">
        <w:t xml:space="preserve"> could be </w:t>
      </w:r>
      <w:r w:rsidR="002022B5" w:rsidRPr="00A3550F">
        <w:t>quantity surveyor</w:t>
      </w:r>
      <w:r w:rsidR="002022B5">
        <w:t xml:space="preserve">, </w:t>
      </w:r>
      <w:r w:rsidR="002022B5" w:rsidRPr="00A3550F">
        <w:t>project manager</w:t>
      </w:r>
      <w:r w:rsidR="002022B5">
        <w:t>, principal contractor, a</w:t>
      </w:r>
      <w:r w:rsidR="002022B5" w:rsidRPr="009D2E57">
        <w:t>rchaeological consultant</w:t>
      </w:r>
      <w:r w:rsidR="002022B5">
        <w:t xml:space="preserve">, </w:t>
      </w:r>
      <w:r w:rsidR="00677A18" w:rsidRPr="00914A7D">
        <w:t>etc</w:t>
      </w:r>
      <w:r w:rsidR="002022B5" w:rsidRPr="00914A7D">
        <w:t xml:space="preserve">. </w:t>
      </w:r>
    </w:p>
    <w:p w14:paraId="3133A5EE" w14:textId="74975F5F" w:rsidR="002022B5" w:rsidRDefault="00600337" w:rsidP="006A53C9">
      <w:r>
        <w:t xml:space="preserve">Similarly, </w:t>
      </w:r>
      <w:r w:rsidR="00A70F7B">
        <w:t>different types of organisations</w:t>
      </w:r>
      <w:r w:rsidR="00A549E2">
        <w:t>/individuals</w:t>
      </w:r>
      <w:r w:rsidR="00A70F7B">
        <w:t xml:space="preserve"> may </w:t>
      </w:r>
      <w:r w:rsidR="0082632D">
        <w:t>undertake</w:t>
      </w:r>
      <w:r w:rsidR="00A70F7B">
        <w:t xml:space="preserve"> any one of these roles </w:t>
      </w:r>
      <w:r w:rsidR="00677A18" w:rsidRPr="00914A7D">
        <w:t>e.g.</w:t>
      </w:r>
      <w:r w:rsidR="00A70F7B">
        <w:t xml:space="preserve"> a</w:t>
      </w:r>
      <w:r w:rsidR="00A70F7B" w:rsidRPr="00A70F7B">
        <w:t>rchaeological advisors</w:t>
      </w:r>
      <w:r w:rsidR="00A70F7B">
        <w:t xml:space="preserve"> may be directly employed by a local authority or that role could be sub-contracted to a charity, a private company</w:t>
      </w:r>
      <w:r w:rsidR="00AC3F7A">
        <w:t xml:space="preserve"> </w:t>
      </w:r>
      <w:r w:rsidR="00196F83">
        <w:t>or</w:t>
      </w:r>
      <w:r w:rsidR="00A70F7B">
        <w:t xml:space="preserve"> a university.</w:t>
      </w:r>
    </w:p>
    <w:p w14:paraId="603EB752" w14:textId="34D16661" w:rsidR="00A549E2" w:rsidRPr="00327B1B" w:rsidRDefault="00A549E2" w:rsidP="006A53C9">
      <w:r>
        <w:t xml:space="preserve">There are no requirements for who undertakes </w:t>
      </w:r>
      <w:r w:rsidR="00196F83">
        <w:t xml:space="preserve">these </w:t>
      </w:r>
      <w:r>
        <w:t>roles – though it is recommend</w:t>
      </w:r>
      <w:r w:rsidR="00A86F17">
        <w:t>e</w:t>
      </w:r>
      <w:r w:rsidR="0069086F">
        <w:t>d</w:t>
      </w:r>
      <w:r>
        <w:t xml:space="preserve"> they are suitably qualified/</w:t>
      </w:r>
      <w:r w:rsidR="00196F83">
        <w:t xml:space="preserve">experienced </w:t>
      </w:r>
      <w:r>
        <w:t>to do so.</w:t>
      </w:r>
    </w:p>
    <w:p w14:paraId="06882D04" w14:textId="77777777" w:rsidR="002022B5" w:rsidRPr="005F4D1D" w:rsidRDefault="002022B5" w:rsidP="006A53C9"/>
    <w:p w14:paraId="4E672C1A" w14:textId="77777777" w:rsidR="005F4D1D" w:rsidRDefault="005F4D1D" w:rsidP="006A53C9"/>
    <w:p w14:paraId="5FD8D685" w14:textId="77777777" w:rsidR="00F16790" w:rsidRDefault="00F16790" w:rsidP="006A53C9"/>
    <w:p w14:paraId="4BBB8D1B" w14:textId="77777777" w:rsidR="00F16790" w:rsidRDefault="00F16790" w:rsidP="006A53C9"/>
    <w:p w14:paraId="1201AD4F" w14:textId="77777777" w:rsidR="003A40CB" w:rsidRDefault="003A40CB" w:rsidP="006A53C9">
      <w:r>
        <w:br w:type="page"/>
      </w:r>
    </w:p>
    <w:p w14:paraId="09A0713D" w14:textId="1B1544A3" w:rsidR="003A40CB" w:rsidRDefault="003A40CB" w:rsidP="006A53C9">
      <w:pPr>
        <w:pStyle w:val="Heading1"/>
      </w:pPr>
      <w:bookmarkStart w:id="10" w:name="_Toc162995012"/>
      <w:r>
        <w:lastRenderedPageBreak/>
        <w:t>Key Concepts</w:t>
      </w:r>
      <w:bookmarkEnd w:id="10"/>
    </w:p>
    <w:p w14:paraId="0D7EAE74" w14:textId="7C9AAC00" w:rsidR="00A549E2" w:rsidRDefault="00A549E2" w:rsidP="006A53C9">
      <w:r>
        <w:t>This section covers the key concepts</w:t>
      </w:r>
      <w:r w:rsidR="00634E1D">
        <w:t xml:space="preserve"> for the successful use of BQ in archaeology. Not every possible topic is covered, just the major concepts that should be taken into account. The ASMM is flexible</w:t>
      </w:r>
      <w:r w:rsidR="007164D6">
        <w:t>,</w:t>
      </w:r>
      <w:r w:rsidR="00634E1D">
        <w:t xml:space="preserve"> and users are free to incorporate other concepts/ideas not listed here.</w:t>
      </w:r>
    </w:p>
    <w:p w14:paraId="6DE7D89E" w14:textId="77777777" w:rsidR="00EF06C5" w:rsidRDefault="00EF06C5" w:rsidP="006A53C9">
      <w:pPr>
        <w:pStyle w:val="Heading2"/>
      </w:pPr>
      <w:bookmarkStart w:id="11" w:name="_Toc162995013"/>
      <w:r w:rsidRPr="00875EC5">
        <w:t>Suitability</w:t>
      </w:r>
      <w:bookmarkEnd w:id="11"/>
    </w:p>
    <w:p w14:paraId="56609B07" w14:textId="76DE29AE" w:rsidR="00E01D85" w:rsidRDefault="00EF06C5" w:rsidP="006A53C9">
      <w:r>
        <w:t>This method is suitable</w:t>
      </w:r>
      <w:r w:rsidR="009C485C">
        <w:t xml:space="preserve"> for</w:t>
      </w:r>
      <w:r w:rsidR="00E01D85">
        <w:t xml:space="preserve"> projects </w:t>
      </w:r>
      <w:r>
        <w:t xml:space="preserve">when there is a recording system that can </w:t>
      </w:r>
      <w:r w:rsidR="005C77E8">
        <w:t xml:space="preserve">track the </w:t>
      </w:r>
      <w:r w:rsidR="00DB48D2">
        <w:t>BQ</w:t>
      </w:r>
      <w:r w:rsidR="005C77E8">
        <w:t xml:space="preserve"> </w:t>
      </w:r>
      <w:r w:rsidR="00634E1D">
        <w:t>method of measurement</w:t>
      </w:r>
      <w:r w:rsidR="005C77E8">
        <w:t xml:space="preserve"> </w:t>
      </w:r>
      <w:r w:rsidR="007164D6">
        <w:t>whether that is</w:t>
      </w:r>
      <w:r w:rsidR="00A829DE">
        <w:t xml:space="preserve"> </w:t>
      </w:r>
      <w:r>
        <w:t>volumetric</w:t>
      </w:r>
      <w:r w:rsidR="00A829DE">
        <w:t xml:space="preserve">, </w:t>
      </w:r>
      <w:r w:rsidR="007164D6">
        <w:t xml:space="preserve">by </w:t>
      </w:r>
      <w:r w:rsidR="00A829DE">
        <w:t>feature or intervention</w:t>
      </w:r>
      <w:r w:rsidR="00E01D85">
        <w:t xml:space="preserve">. </w:t>
      </w:r>
    </w:p>
    <w:p w14:paraId="293C9585" w14:textId="75B5A2F7" w:rsidR="00E01D85" w:rsidRDefault="00E01D85" w:rsidP="006A53C9">
      <w:r>
        <w:t xml:space="preserve">While not required, these </w:t>
      </w:r>
      <w:r w:rsidR="00A95A3F">
        <w:t>actions</w:t>
      </w:r>
      <w:r>
        <w:t xml:space="preserve"> can improve </w:t>
      </w:r>
      <w:r w:rsidR="00B832F5">
        <w:t>a</w:t>
      </w:r>
      <w:r>
        <w:t xml:space="preserve"> project</w:t>
      </w:r>
      <w:r w:rsidR="00C80E0E">
        <w:t>’</w:t>
      </w:r>
      <w:r w:rsidR="00B832F5">
        <w:t>s</w:t>
      </w:r>
      <w:r w:rsidR="008B2BD5">
        <w:t xml:space="preserve"> outcomes</w:t>
      </w:r>
      <w:r>
        <w:t>:</w:t>
      </w:r>
    </w:p>
    <w:p w14:paraId="1BEB1EA0" w14:textId="2BA3A722" w:rsidR="00B832F5" w:rsidRDefault="00E01D85" w:rsidP="00F90EBE">
      <w:pPr>
        <w:pStyle w:val="ListParagraph"/>
        <w:numPr>
          <w:ilvl w:val="0"/>
          <w:numId w:val="11"/>
        </w:numPr>
      </w:pPr>
      <w:r>
        <w:t xml:space="preserve">the </w:t>
      </w:r>
      <w:r w:rsidR="00327B1B">
        <w:t>accuracy</w:t>
      </w:r>
      <w:r w:rsidR="008B2BD5">
        <w:t xml:space="preserve"> </w:t>
      </w:r>
      <w:r w:rsidRPr="00E01D85">
        <w:t xml:space="preserve">of tendered prices </w:t>
      </w:r>
      <w:r w:rsidR="008B2BD5">
        <w:t>are</w:t>
      </w:r>
      <w:r>
        <w:t xml:space="preserve"> better </w:t>
      </w:r>
      <w:r w:rsidRPr="001934FB">
        <w:t xml:space="preserve">when the </w:t>
      </w:r>
      <w:r>
        <w:t>archaeology</w:t>
      </w:r>
      <w:r w:rsidRPr="001934FB">
        <w:t xml:space="preserve"> has been evaluated through a programme of </w:t>
      </w:r>
      <w:r w:rsidR="00B96DC1" w:rsidRPr="00B96DC1">
        <w:t>pre-construction surveys</w:t>
      </w:r>
      <w:r w:rsidR="00B96DC1">
        <w:t>/</w:t>
      </w:r>
      <w:r w:rsidR="00B96DC1" w:rsidRPr="00B96DC1">
        <w:t>pre-start investigations</w:t>
      </w:r>
      <w:r w:rsidR="00B96DC1">
        <w:t xml:space="preserve"> </w:t>
      </w:r>
      <w:r w:rsidRPr="001934FB">
        <w:t>and desk-based assessment</w:t>
      </w:r>
      <w:r>
        <w:rPr>
          <w:rStyle w:val="FootnoteReference"/>
        </w:rPr>
        <w:footnoteReference w:id="6"/>
      </w:r>
      <w:r w:rsidR="00334EF0" w:rsidRPr="001934FB">
        <w:t xml:space="preserve">. </w:t>
      </w:r>
      <w:r>
        <w:t>B</w:t>
      </w:r>
      <w:r w:rsidRPr="00E01D85">
        <w:t>etter assessment and evaluation will generally result in less financial uncertainty and unwelcome surprises</w:t>
      </w:r>
      <w:r w:rsidR="00B832F5">
        <w:t>;</w:t>
      </w:r>
    </w:p>
    <w:p w14:paraId="2FF1753C" w14:textId="00E2742E" w:rsidR="00B832F5" w:rsidRPr="00B832F5" w:rsidRDefault="00B832F5" w:rsidP="006A53C9">
      <w:pPr>
        <w:pStyle w:val="ListParagraph"/>
        <w:numPr>
          <w:ilvl w:val="0"/>
          <w:numId w:val="11"/>
        </w:numPr>
      </w:pPr>
      <w:r w:rsidRPr="00B832F5">
        <w:t xml:space="preserve">the review or construction of the draft </w:t>
      </w:r>
      <w:r w:rsidR="00DB48D2">
        <w:t>BQ</w:t>
      </w:r>
      <w:r w:rsidRPr="00B832F5">
        <w:t xml:space="preserve"> by a professional archaeologist</w:t>
      </w:r>
      <w:r w:rsidR="006A3200">
        <w:t xml:space="preserve"> – preferable in some sort of </w:t>
      </w:r>
      <w:r w:rsidR="006A3200" w:rsidRPr="009C3854">
        <w:rPr>
          <w:b/>
          <w:bCs/>
        </w:rPr>
        <w:t>early contractor involvement</w:t>
      </w:r>
      <w:r w:rsidR="006A3200">
        <w:t xml:space="preserve"> capacity</w:t>
      </w:r>
      <w:r w:rsidRPr="00B832F5">
        <w:t xml:space="preserve">. </w:t>
      </w:r>
      <w:r>
        <w:t xml:space="preserve">The reports from </w:t>
      </w:r>
      <w:r w:rsidRPr="001934FB">
        <w:t>trial works and desk-based assessment</w:t>
      </w:r>
      <w:r>
        <w:t xml:space="preserve">s can </w:t>
      </w:r>
      <w:r w:rsidRPr="00B832F5">
        <w:t xml:space="preserve">require specialist knowledge </w:t>
      </w:r>
      <w:r>
        <w:t xml:space="preserve">to interpret – which as described above, helps create better </w:t>
      </w:r>
      <w:r w:rsidR="00DB48D2">
        <w:t>BQ</w:t>
      </w:r>
      <w:r>
        <w:t>s that are more accurate</w:t>
      </w:r>
      <w:r w:rsidRPr="00B832F5">
        <w:t>;</w:t>
      </w:r>
    </w:p>
    <w:p w14:paraId="49A27661" w14:textId="6E32B406" w:rsidR="00AE66D5" w:rsidRDefault="008B2BD5" w:rsidP="006A53C9">
      <w:r>
        <w:t xml:space="preserve">A </w:t>
      </w:r>
      <w:r w:rsidR="00DB48D2">
        <w:t>BQ</w:t>
      </w:r>
      <w:r>
        <w:t xml:space="preserve"> </w:t>
      </w:r>
      <w:r w:rsidR="00EF06C5">
        <w:t>i</w:t>
      </w:r>
      <w:r w:rsidR="00EF06C5" w:rsidRPr="00131352">
        <w:t xml:space="preserve">t is not specific to </w:t>
      </w:r>
      <w:r w:rsidR="009179DA">
        <w:t>particular project</w:t>
      </w:r>
      <w:r w:rsidR="00EF06C5" w:rsidRPr="00131352">
        <w:t xml:space="preserve"> size</w:t>
      </w:r>
      <w:r w:rsidR="00EF06C5">
        <w:t>,</w:t>
      </w:r>
      <w:r w:rsidR="00EF06C5" w:rsidRPr="00131352">
        <w:t xml:space="preserve"> spatial or financial,</w:t>
      </w:r>
      <w:r>
        <w:t xml:space="preserve"> </w:t>
      </w:r>
      <w:r w:rsidR="00AE66D5">
        <w:t>however,</w:t>
      </w:r>
      <w:r>
        <w:t xml:space="preserve"> for </w:t>
      </w:r>
      <w:r w:rsidR="00C80E0E">
        <w:t xml:space="preserve">some </w:t>
      </w:r>
      <w:r w:rsidR="004354F8">
        <w:t xml:space="preserve">simpler or </w:t>
      </w:r>
      <w:r w:rsidR="00612B34">
        <w:t xml:space="preserve">smaller </w:t>
      </w:r>
      <w:r w:rsidR="00A70F7B">
        <w:t>projects</w:t>
      </w:r>
      <w:r w:rsidRPr="002524CB">
        <w:t xml:space="preserve"> </w:t>
      </w:r>
      <w:r w:rsidR="00612B34">
        <w:t>the use of</w:t>
      </w:r>
      <w:r w:rsidR="002524CB" w:rsidRPr="002524CB">
        <w:t xml:space="preserve"> </w:t>
      </w:r>
      <w:r w:rsidR="009D2E57">
        <w:t xml:space="preserve">a </w:t>
      </w:r>
      <w:r w:rsidR="00DB48D2">
        <w:t>BQ</w:t>
      </w:r>
      <w:r>
        <w:t xml:space="preserve"> </w:t>
      </w:r>
      <w:r w:rsidR="00C80E0E">
        <w:t xml:space="preserve">might </w:t>
      </w:r>
      <w:r>
        <w:t xml:space="preserve">be more than </w:t>
      </w:r>
      <w:r w:rsidR="00AE66D5">
        <w:t>i</w:t>
      </w:r>
      <w:r>
        <w:t xml:space="preserve">s needed </w:t>
      </w:r>
      <w:r w:rsidR="008A0B00">
        <w:t xml:space="preserve">or appropriate </w:t>
      </w:r>
      <w:r w:rsidR="00677A18" w:rsidRPr="00F20BDF">
        <w:t>i.e.</w:t>
      </w:r>
      <w:r w:rsidRPr="00F20BDF">
        <w:t xml:space="preserve"> </w:t>
      </w:r>
      <w:r>
        <w:t xml:space="preserve">projects that </w:t>
      </w:r>
      <w:r w:rsidR="001F0E5E">
        <w:t>might be agreed</w:t>
      </w:r>
      <w:r>
        <w:t xml:space="preserve"> </w:t>
      </w:r>
      <w:r w:rsidR="00AE66D5">
        <w:t xml:space="preserve">through </w:t>
      </w:r>
      <w:r w:rsidR="00A34C4E">
        <w:t>less formal</w:t>
      </w:r>
      <w:r w:rsidR="00AE66D5">
        <w:t xml:space="preserve"> contracts </w:t>
      </w:r>
      <w:r w:rsidR="00A34C4E">
        <w:t>–</w:t>
      </w:r>
      <w:r w:rsidR="00AE66D5">
        <w:t xml:space="preserve"> </w:t>
      </w:r>
      <w:r w:rsidR="001F0E5E">
        <w:t>such as by exchange of letters (or emails)</w:t>
      </w:r>
      <w:r>
        <w:t xml:space="preserve">. </w:t>
      </w:r>
    </w:p>
    <w:p w14:paraId="5266D6A8" w14:textId="1D070355" w:rsidR="00AE66D5" w:rsidRDefault="00AE66D5" w:rsidP="006A53C9">
      <w:pPr>
        <w:pStyle w:val="Heading2"/>
      </w:pPr>
      <w:bookmarkStart w:id="12" w:name="_Toc162995014"/>
      <w:r>
        <w:t xml:space="preserve">Variation </w:t>
      </w:r>
      <w:r w:rsidR="00650E72">
        <w:t>Reduction</w:t>
      </w:r>
      <w:r>
        <w:t xml:space="preserve">, not </w:t>
      </w:r>
      <w:r w:rsidR="00650E72">
        <w:t>Elimination</w:t>
      </w:r>
      <w:bookmarkEnd w:id="12"/>
    </w:p>
    <w:p w14:paraId="33658BC1" w14:textId="40074C9B" w:rsidR="009D2E57" w:rsidRDefault="00AE66D5" w:rsidP="006A53C9">
      <w:r>
        <w:t xml:space="preserve">While trial works and desk-based assessment can improve the accuracy of </w:t>
      </w:r>
      <w:r w:rsidR="00650E72">
        <w:t xml:space="preserve">expectations for </w:t>
      </w:r>
      <w:r>
        <w:t xml:space="preserve">what archaeological remains will be found, it is </w:t>
      </w:r>
      <w:r w:rsidR="00A2135B">
        <w:t>still</w:t>
      </w:r>
      <w:r w:rsidR="000E6883">
        <w:t xml:space="preserve"> possible that </w:t>
      </w:r>
      <w:r w:rsidR="00C80E0E">
        <w:t>different elements</w:t>
      </w:r>
      <w:r w:rsidR="000E6883">
        <w:t xml:space="preserve"> </w:t>
      </w:r>
      <w:r w:rsidR="00C80E0E">
        <w:t>may</w:t>
      </w:r>
      <w:r w:rsidR="000E6883">
        <w:t xml:space="preserve"> be encountered </w:t>
      </w:r>
      <w:r w:rsidR="0022678F">
        <w:t xml:space="preserve">that will then </w:t>
      </w:r>
      <w:r w:rsidR="000E6883">
        <w:t xml:space="preserve">require a </w:t>
      </w:r>
      <w:r w:rsidR="009D2E57">
        <w:t xml:space="preserve">contract </w:t>
      </w:r>
      <w:r w:rsidR="000E6883">
        <w:t>variation to include them</w:t>
      </w:r>
      <w:r w:rsidR="009D2E57">
        <w:t xml:space="preserve"> as new items in the </w:t>
      </w:r>
      <w:r w:rsidR="00DB48D2">
        <w:t>BQ</w:t>
      </w:r>
      <w:r w:rsidR="000E6883">
        <w:t>. I</w:t>
      </w:r>
      <w:r>
        <w:t xml:space="preserve">t is not </w:t>
      </w:r>
      <w:r w:rsidR="000E6883">
        <w:t xml:space="preserve">practical, or cost effective, to </w:t>
      </w:r>
      <w:r w:rsidR="00E744EF">
        <w:t xml:space="preserve">ask </w:t>
      </w:r>
      <w:r w:rsidR="000E6883">
        <w:t xml:space="preserve">contractors </w:t>
      </w:r>
      <w:r w:rsidR="00E744EF">
        <w:t xml:space="preserve">to </w:t>
      </w:r>
      <w:r w:rsidR="000E6883">
        <w:t xml:space="preserve">fill out a </w:t>
      </w:r>
      <w:r w:rsidR="00DB48D2">
        <w:t>BQ</w:t>
      </w:r>
      <w:r w:rsidR="000E6883">
        <w:t xml:space="preserve"> with thousands</w:t>
      </w:r>
      <w:r w:rsidR="0022678F">
        <w:t xml:space="preserve"> or </w:t>
      </w:r>
      <w:r w:rsidR="008C4F7D">
        <w:t>tens of thousands</w:t>
      </w:r>
      <w:r w:rsidR="000E6883">
        <w:t xml:space="preserve"> of entries in the hope that every possible element will be covered </w:t>
      </w:r>
      <w:r w:rsidR="00E744EF">
        <w:t xml:space="preserve">just </w:t>
      </w:r>
      <w:r w:rsidR="000E6883">
        <w:t xml:space="preserve">to avoid such a variation. </w:t>
      </w:r>
    </w:p>
    <w:p w14:paraId="5610EA5F" w14:textId="77777777" w:rsidR="00634E1D" w:rsidRDefault="00634E1D" w:rsidP="006A53C9">
      <w:pPr>
        <w:rPr>
          <w:rFonts w:ascii="Stafford-Serial" w:hAnsi="Stafford-Serial" w:cs="Open Sans"/>
          <w:sz w:val="28"/>
          <w:szCs w:val="28"/>
        </w:rPr>
      </w:pPr>
      <w:r>
        <w:br w:type="page"/>
      </w:r>
    </w:p>
    <w:p w14:paraId="7C4F0BC7" w14:textId="223493A5" w:rsidR="003A40CB" w:rsidRDefault="004C6BDA" w:rsidP="006A53C9">
      <w:pPr>
        <w:pStyle w:val="Heading2"/>
      </w:pPr>
      <w:bookmarkStart w:id="13" w:name="_Toc162995015"/>
      <w:r>
        <w:lastRenderedPageBreak/>
        <w:t>Q</w:t>
      </w:r>
      <w:r w:rsidR="00D1093F" w:rsidRPr="00D1093F">
        <w:t>uantities</w:t>
      </w:r>
      <w:bookmarkEnd w:id="13"/>
    </w:p>
    <w:p w14:paraId="5F2E1998" w14:textId="0B289C7D" w:rsidR="00D1093F" w:rsidRDefault="00A70F7B" w:rsidP="006A53C9">
      <w:r>
        <w:t>How one counts</w:t>
      </w:r>
      <w:r w:rsidR="00426262">
        <w:t xml:space="preserve"> quantities is called a </w:t>
      </w:r>
      <w:r w:rsidR="00426262" w:rsidRPr="00426262">
        <w:rPr>
          <w:b/>
          <w:bCs/>
        </w:rPr>
        <w:t>method of measurement</w:t>
      </w:r>
      <w:r w:rsidR="00426262">
        <w:t xml:space="preserve">. </w:t>
      </w:r>
      <w:r w:rsidR="00A829DE">
        <w:t>There are several methods of measurement for archaeological work</w:t>
      </w:r>
      <w:r w:rsidR="00D1093F">
        <w:t>:</w:t>
      </w:r>
    </w:p>
    <w:p w14:paraId="31021387" w14:textId="77777777" w:rsidR="00BE0D58" w:rsidRDefault="00BE0D58" w:rsidP="006A53C9">
      <w:pPr>
        <w:pStyle w:val="ListParagraph"/>
        <w:numPr>
          <w:ilvl w:val="0"/>
          <w:numId w:val="9"/>
        </w:numPr>
      </w:pPr>
      <w:r>
        <w:t xml:space="preserve">by the </w:t>
      </w:r>
      <w:r w:rsidR="00A829DE">
        <w:t>number of</w:t>
      </w:r>
      <w:r>
        <w:t>:</w:t>
      </w:r>
    </w:p>
    <w:p w14:paraId="6AD71693" w14:textId="2A313567" w:rsidR="00D1093F" w:rsidRDefault="00A829DE" w:rsidP="006A53C9">
      <w:pPr>
        <w:pStyle w:val="ListParagraph"/>
        <w:numPr>
          <w:ilvl w:val="1"/>
          <w:numId w:val="9"/>
        </w:numPr>
      </w:pPr>
      <w:r w:rsidRPr="00A829DE">
        <w:t>interventions</w:t>
      </w:r>
      <w:r w:rsidR="00C03F72">
        <w:t xml:space="preserve"> – borehole</w:t>
      </w:r>
      <w:r w:rsidR="00B574CC">
        <w:t>s</w:t>
      </w:r>
      <w:r w:rsidR="00C03F72">
        <w:t xml:space="preserve">, </w:t>
      </w:r>
      <w:r w:rsidR="00C03F72" w:rsidRPr="009D2065">
        <w:t>pit/post-hole half sections</w:t>
      </w:r>
      <w:r w:rsidR="00C03F72">
        <w:t>, sample</w:t>
      </w:r>
      <w:r w:rsidR="00B574CC">
        <w:t>s</w:t>
      </w:r>
      <w:r w:rsidR="00C03F72">
        <w:t xml:space="preserve"> taken, </w:t>
      </w:r>
      <w:r w:rsidR="00677A18" w:rsidRPr="00F20BDF">
        <w:t>etc</w:t>
      </w:r>
      <w:r w:rsidR="00C03F72" w:rsidRPr="00F20BDF">
        <w:t>.</w:t>
      </w:r>
      <w:r w:rsidR="00D1093F" w:rsidRPr="00F20BDF">
        <w:t>;</w:t>
      </w:r>
    </w:p>
    <w:p w14:paraId="33270D3A" w14:textId="3CDA878F" w:rsidR="00D1093F" w:rsidRDefault="00A829DE" w:rsidP="006A53C9">
      <w:pPr>
        <w:pStyle w:val="ListParagraph"/>
        <w:numPr>
          <w:ilvl w:val="1"/>
          <w:numId w:val="9"/>
        </w:numPr>
      </w:pPr>
      <w:r w:rsidRPr="00A829DE">
        <w:t>features</w:t>
      </w:r>
      <w:r w:rsidR="00C03F72">
        <w:t xml:space="preserve"> – postholes, burials, builds, </w:t>
      </w:r>
      <w:r w:rsidR="00677A18" w:rsidRPr="00F20BDF">
        <w:t>etc</w:t>
      </w:r>
      <w:r w:rsidR="00C03F72" w:rsidRPr="00F20BDF">
        <w:t>.</w:t>
      </w:r>
      <w:r w:rsidR="00D1093F" w:rsidRPr="00F20BDF">
        <w:t>;</w:t>
      </w:r>
    </w:p>
    <w:p w14:paraId="343AECF9" w14:textId="268F5C4E" w:rsidR="00BE0D58" w:rsidRDefault="00BE0D58" w:rsidP="006A53C9">
      <w:pPr>
        <w:pStyle w:val="ListParagraph"/>
        <w:numPr>
          <w:ilvl w:val="1"/>
          <w:numId w:val="9"/>
        </w:numPr>
      </w:pPr>
      <w:r>
        <w:t>artefacts</w:t>
      </w:r>
      <w:r w:rsidR="00C03F72">
        <w:t xml:space="preserve"> – flints, pottery, bone, </w:t>
      </w:r>
      <w:r w:rsidR="00677A18" w:rsidRPr="00F20BDF">
        <w:t>etc</w:t>
      </w:r>
      <w:r w:rsidRPr="00F20BDF">
        <w:t>.</w:t>
      </w:r>
    </w:p>
    <w:p w14:paraId="097A2F29" w14:textId="5F93E2DC" w:rsidR="00A829DE" w:rsidRDefault="00BE0D58" w:rsidP="006A53C9">
      <w:pPr>
        <w:pStyle w:val="ListParagraph"/>
        <w:numPr>
          <w:ilvl w:val="0"/>
          <w:numId w:val="9"/>
        </w:numPr>
      </w:pPr>
      <w:r>
        <w:t xml:space="preserve">by the volume </w:t>
      </w:r>
      <w:r w:rsidR="00A829DE">
        <w:t>of materials</w:t>
      </w:r>
      <w:r w:rsidR="002524CB">
        <w:t>;</w:t>
      </w:r>
    </w:p>
    <w:p w14:paraId="226EBF9D" w14:textId="64D4F0A1" w:rsidR="002524CB" w:rsidRDefault="002524CB" w:rsidP="006A53C9">
      <w:pPr>
        <w:pStyle w:val="ListParagraph"/>
        <w:numPr>
          <w:ilvl w:val="0"/>
          <w:numId w:val="9"/>
        </w:numPr>
      </w:pPr>
      <w:r>
        <w:t xml:space="preserve">or, where appropriate </w:t>
      </w:r>
      <w:r w:rsidR="00677A18" w:rsidRPr="00F20BDF">
        <w:t>i.e.</w:t>
      </w:r>
      <w:r w:rsidRPr="00F20BDF">
        <w:t xml:space="preserve"> </w:t>
      </w:r>
      <w:r>
        <w:t>bulk finds, by weight.</w:t>
      </w:r>
    </w:p>
    <w:p w14:paraId="5259183A" w14:textId="4ADF2321" w:rsidR="00CD21F7" w:rsidRDefault="00D1093F" w:rsidP="006A53C9">
      <w:r>
        <w:t xml:space="preserve">A project does not need to use only one type of method of measurement for a </w:t>
      </w:r>
      <w:r w:rsidR="00DB48D2">
        <w:t>BQ</w:t>
      </w:r>
      <w:r>
        <w:t>.</w:t>
      </w:r>
      <w:r w:rsidR="00C03F72">
        <w:t xml:space="preserve"> F</w:t>
      </w:r>
      <w:r>
        <w:t>or example</w:t>
      </w:r>
      <w:r w:rsidR="00C03F72">
        <w:t>,</w:t>
      </w:r>
      <w:r>
        <w:t xml:space="preserve"> the </w:t>
      </w:r>
      <w:r w:rsidR="00BE0D58">
        <w:t xml:space="preserve">removal of the </w:t>
      </w:r>
      <w:r>
        <w:t>overburden</w:t>
      </w:r>
      <w:r w:rsidR="00BB0D92">
        <w:t xml:space="preserve"> material above the archaeological deposits</w:t>
      </w:r>
      <w:r>
        <w:t xml:space="preserve"> </w:t>
      </w:r>
      <w:r w:rsidR="00BE0D58">
        <w:t>from</w:t>
      </w:r>
      <w:r>
        <w:t xml:space="preserve"> a site could be measured</w:t>
      </w:r>
      <w:r w:rsidR="00BE0D58">
        <w:t xml:space="preserve"> by the volume (m</w:t>
      </w:r>
      <w:r w:rsidR="00BE0D58" w:rsidRPr="00BE0D58">
        <w:rPr>
          <w:vertAlign w:val="superscript"/>
        </w:rPr>
        <w:t>3</w:t>
      </w:r>
      <w:r w:rsidR="00BE0D58">
        <w:t xml:space="preserve">), the archaeological work could be measured by a combination of the </w:t>
      </w:r>
      <w:r w:rsidR="00BE0D58" w:rsidRPr="009D2065">
        <w:t xml:space="preserve">number of interventions </w:t>
      </w:r>
      <w:r w:rsidR="00677A18" w:rsidRPr="00914A7D">
        <w:t>e.g.</w:t>
      </w:r>
      <w:r w:rsidR="00BE0D58" w:rsidRPr="009D2065">
        <w:t xml:space="preserve"> ditch slots, pit/post-hole half sections, </w:t>
      </w:r>
      <w:r w:rsidR="00677A18" w:rsidRPr="00914A7D">
        <w:t>etc</w:t>
      </w:r>
      <w:r w:rsidR="00BE0D58" w:rsidRPr="00914A7D">
        <w:t xml:space="preserve">. </w:t>
      </w:r>
      <w:r w:rsidR="00BE0D58">
        <w:t xml:space="preserve">and the </w:t>
      </w:r>
      <w:r w:rsidR="00BE0D58" w:rsidRPr="009D2065">
        <w:t xml:space="preserve">number of 'special' features </w:t>
      </w:r>
      <w:r w:rsidR="00677A18" w:rsidRPr="00914A7D">
        <w:t>e.g.</w:t>
      </w:r>
      <w:r w:rsidR="00BE0D58" w:rsidRPr="009D2065">
        <w:t xml:space="preserve"> burials, kilns, waterholes, buildings</w:t>
      </w:r>
      <w:r w:rsidR="00BE0D58">
        <w:t>,</w:t>
      </w:r>
      <w:r w:rsidR="00BE0D58" w:rsidRPr="009D2065">
        <w:t xml:space="preserve"> </w:t>
      </w:r>
      <w:r w:rsidR="00677A18" w:rsidRPr="007E0CB8">
        <w:t>etc</w:t>
      </w:r>
      <w:r w:rsidR="00BE0D58">
        <w:t xml:space="preserve"> while the post-excavation analysis could be </w:t>
      </w:r>
      <w:r w:rsidR="006B5660">
        <w:t xml:space="preserve">measured </w:t>
      </w:r>
      <w:r w:rsidR="00BE0D58">
        <w:t>per the number</w:t>
      </w:r>
      <w:r w:rsidR="002524CB">
        <w:t>/weight</w:t>
      </w:r>
      <w:r w:rsidR="003F4D85">
        <w:t>/volume</w:t>
      </w:r>
      <w:r w:rsidR="00BE0D58">
        <w:t xml:space="preserve"> of artefacts clean</w:t>
      </w:r>
      <w:r w:rsidR="006B5660">
        <w:t>ed</w:t>
      </w:r>
      <w:r w:rsidR="00BE0D58">
        <w:t xml:space="preserve">, conserved and analysed. </w:t>
      </w:r>
    </w:p>
    <w:p w14:paraId="486CB470" w14:textId="542AF999" w:rsidR="00CD21F7" w:rsidRDefault="00CD21F7" w:rsidP="006A53C9">
      <w:pPr>
        <w:pStyle w:val="Heading2"/>
      </w:pPr>
      <w:bookmarkStart w:id="14" w:name="_Toc162995016"/>
      <w:r w:rsidRPr="00A95A3F">
        <w:t xml:space="preserve">Conditions </w:t>
      </w:r>
      <w:r>
        <w:t xml:space="preserve">and </w:t>
      </w:r>
      <w:r w:rsidR="006B5660">
        <w:t>Unit Costs</w:t>
      </w:r>
      <w:bookmarkEnd w:id="14"/>
    </w:p>
    <w:p w14:paraId="44428552" w14:textId="588F80BA" w:rsidR="00CD21F7" w:rsidRDefault="00CD21F7" w:rsidP="006A53C9">
      <w:r>
        <w:t xml:space="preserve">The costs for archaeological work, regardless of the method of measurement used, are affected by site conditions and the methods dictated by the specifications </w:t>
      </w:r>
      <w:r w:rsidRPr="009021C7">
        <w:t xml:space="preserve">in the </w:t>
      </w:r>
      <w:r w:rsidR="00C41F66" w:rsidRPr="00EF06C5">
        <w:rPr>
          <w:b/>
          <w:bCs/>
        </w:rPr>
        <w:t>WSI</w:t>
      </w:r>
      <w:r>
        <w:t xml:space="preserve">, more so than other elements of construction work. </w:t>
      </w:r>
      <w:r w:rsidR="00A34D98">
        <w:t>This is not an extensive list but a few illustrative examples to highlight the range of conditions that affect costs</w:t>
      </w:r>
      <w:r>
        <w:t>:</w:t>
      </w:r>
    </w:p>
    <w:p w14:paraId="1CB9239D" w14:textId="6D539196" w:rsidR="00CD21F7" w:rsidRDefault="00CD21F7" w:rsidP="006A53C9">
      <w:pPr>
        <w:pStyle w:val="ListParagraph"/>
        <w:numPr>
          <w:ilvl w:val="0"/>
          <w:numId w:val="14"/>
        </w:numPr>
      </w:pPr>
      <w:r>
        <w:t>soil characteristics – it is significantly easier/quicker to excavate by hand</w:t>
      </w:r>
      <w:r w:rsidR="00EC1AF9">
        <w:t xml:space="preserve"> </w:t>
      </w:r>
      <w:r>
        <w:t>loose soils with no rock inclusions than it is to excavate hard compacted soils with lots of rocks in them. The first can be done quickly with shovels/spades. However, the lat</w:t>
      </w:r>
      <w:r w:rsidR="00232E0D">
        <w:t>t</w:t>
      </w:r>
      <w:r>
        <w:t xml:space="preserve">er would require the use of mattocks/picks to first break up the soil before it could be removed. Moreover, archaeologists would have to determine </w:t>
      </w:r>
      <w:r w:rsidR="00B9251A">
        <w:t xml:space="preserve">whether </w:t>
      </w:r>
      <w:r>
        <w:t xml:space="preserve">the stones </w:t>
      </w:r>
      <w:r w:rsidR="00B9251A">
        <w:t xml:space="preserve">were </w:t>
      </w:r>
      <w:r>
        <w:t>natural</w:t>
      </w:r>
      <w:r w:rsidR="00B9251A">
        <w:t xml:space="preserve"> deposits</w:t>
      </w:r>
      <w:r>
        <w:t xml:space="preserve"> </w:t>
      </w:r>
      <w:r w:rsidR="00B9251A">
        <w:t>or</w:t>
      </w:r>
      <w:r>
        <w:t xml:space="preserve"> part of</w:t>
      </w:r>
      <w:r w:rsidR="00B9251A">
        <w:t xml:space="preserve"> a</w:t>
      </w:r>
      <w:r>
        <w:t xml:space="preserve"> </w:t>
      </w:r>
      <w:r w:rsidR="00B9251A">
        <w:t>human-</w:t>
      </w:r>
      <w:r>
        <w:t xml:space="preserve">made feature </w:t>
      </w:r>
      <w:r w:rsidR="00B9251A">
        <w:t>such as</w:t>
      </w:r>
      <w:r>
        <w:t xml:space="preserve"> a wall, a building, </w:t>
      </w:r>
      <w:r w:rsidR="00677A18" w:rsidRPr="00914A7D">
        <w:t>etc</w:t>
      </w:r>
      <w:r w:rsidRPr="00914A7D">
        <w:t xml:space="preserve">. </w:t>
      </w:r>
      <w:r>
        <w:t>which further slows down the process;</w:t>
      </w:r>
    </w:p>
    <w:p w14:paraId="14162DFF" w14:textId="3A051736" w:rsidR="00EF028B" w:rsidRDefault="00CD21F7" w:rsidP="006A53C9">
      <w:pPr>
        <w:pStyle w:val="ListParagraph"/>
        <w:numPr>
          <w:ilvl w:val="0"/>
          <w:numId w:val="14"/>
        </w:numPr>
      </w:pPr>
      <w:r>
        <w:t xml:space="preserve">water – sites that are waterlogged will need to be drained, sometimes by hand, which takes time </w:t>
      </w:r>
      <w:r w:rsidR="00677A18" w:rsidRPr="00F20BDF">
        <w:t>i.e.</w:t>
      </w:r>
      <w:r w:rsidRPr="00F20BDF">
        <w:t xml:space="preserve"> </w:t>
      </w:r>
      <w:r>
        <w:t>increases costs;</w:t>
      </w:r>
      <w:r w:rsidR="008E2FA3">
        <w:t xml:space="preserve"> such sites may need special </w:t>
      </w:r>
      <w:r w:rsidR="002D67C5">
        <w:t>earthwork support</w:t>
      </w:r>
      <w:r w:rsidR="006C5E14">
        <w:t>;</w:t>
      </w:r>
    </w:p>
    <w:p w14:paraId="2A4EEB68" w14:textId="705845DC" w:rsidR="00C813A0" w:rsidRDefault="00CD21F7" w:rsidP="006A53C9">
      <w:pPr>
        <w:pStyle w:val="ListParagraph"/>
        <w:numPr>
          <w:ilvl w:val="0"/>
          <w:numId w:val="14"/>
        </w:numPr>
      </w:pPr>
      <w:r>
        <w:t xml:space="preserve">working around objects </w:t>
      </w:r>
      <w:r w:rsidR="00677A18" w:rsidRPr="00914A7D">
        <w:t>e.g.</w:t>
      </w:r>
      <w:r>
        <w:t xml:space="preserve"> utilities or tree roots – if there are live utilities on a site then careful hand</w:t>
      </w:r>
      <w:r w:rsidR="001A45A3">
        <w:t>/vacuum</w:t>
      </w:r>
      <w:r>
        <w:t xml:space="preserve"> excavation </w:t>
      </w:r>
      <w:r w:rsidR="00C06138">
        <w:t xml:space="preserve">will </w:t>
      </w:r>
      <w:r>
        <w:t xml:space="preserve">usually </w:t>
      </w:r>
      <w:r w:rsidR="00C06138">
        <w:t xml:space="preserve">be </w:t>
      </w:r>
      <w:r>
        <w:t>required. Similarly, if trees are to be preserved on a site, roots will need to be carefully excavated around;</w:t>
      </w:r>
      <w:r w:rsidR="00C813A0">
        <w:t xml:space="preserve"> </w:t>
      </w:r>
    </w:p>
    <w:p w14:paraId="79B9CEC3" w14:textId="21068EF3" w:rsidR="00CD21F7" w:rsidRDefault="00CD21F7" w:rsidP="006A53C9">
      <w:pPr>
        <w:pStyle w:val="ListParagraph"/>
        <w:numPr>
          <w:ilvl w:val="0"/>
          <w:numId w:val="14"/>
        </w:numPr>
      </w:pPr>
      <w:r>
        <w:t xml:space="preserve">depth of the excavations – this can either increase costs through needing to excavate a larger area so the sides of trenches can be stepped and/or battered </w:t>
      </w:r>
      <w:r w:rsidR="00472F7F">
        <w:t>back</w:t>
      </w:r>
      <w:r w:rsidR="00D7616A">
        <w:t xml:space="preserve">, </w:t>
      </w:r>
      <w:r>
        <w:t>or through the need for temporary works to shore up the sides of those trenches;</w:t>
      </w:r>
    </w:p>
    <w:p w14:paraId="683DFBC9" w14:textId="057D018F" w:rsidR="00CD21F7" w:rsidRDefault="00CD21F7" w:rsidP="006A53C9">
      <w:pPr>
        <w:pStyle w:val="ListParagraph"/>
        <w:numPr>
          <w:ilvl w:val="0"/>
          <w:numId w:val="14"/>
        </w:numPr>
      </w:pPr>
      <w:r>
        <w:lastRenderedPageBreak/>
        <w:t>weather</w:t>
      </w:r>
      <w:r w:rsidR="001A45A3">
        <w:t>/winter working</w:t>
      </w:r>
      <w:r>
        <w:t xml:space="preserve"> – frozen soil requires similar method to compacted soils </w:t>
      </w:r>
      <w:r w:rsidR="00677A18" w:rsidRPr="00F20BDF">
        <w:t>i.e.</w:t>
      </w:r>
      <w:r w:rsidRPr="00F20BDF">
        <w:t xml:space="preserve"> </w:t>
      </w:r>
      <w:r>
        <w:t xml:space="preserve">it needs mattocks/picks to break up the soil before it </w:t>
      </w:r>
      <w:r w:rsidR="00D7616A">
        <w:t xml:space="preserve">can </w:t>
      </w:r>
      <w:r>
        <w:t>be removed;</w:t>
      </w:r>
    </w:p>
    <w:p w14:paraId="2CF12C0E" w14:textId="5CEB6B73" w:rsidR="00CD21F7" w:rsidRDefault="00CD21F7" w:rsidP="006A53C9">
      <w:pPr>
        <w:pStyle w:val="ListParagraph"/>
        <w:numPr>
          <w:ilvl w:val="0"/>
          <w:numId w:val="14"/>
        </w:numPr>
      </w:pPr>
      <w:r>
        <w:t xml:space="preserve">archaeological methods – it takes more time to sieve soil to find small artefacts than it does to simply </w:t>
      </w:r>
      <w:r w:rsidR="00346FF0">
        <w:t>excavate the soil</w:t>
      </w:r>
      <w:r w:rsidR="001A45A3">
        <w:t>;</w:t>
      </w:r>
    </w:p>
    <w:p w14:paraId="13BEC89C" w14:textId="77777777" w:rsidR="0008287E" w:rsidRDefault="001A45A3" w:rsidP="006A53C9">
      <w:pPr>
        <w:pStyle w:val="ListParagraph"/>
        <w:numPr>
          <w:ilvl w:val="0"/>
          <w:numId w:val="14"/>
        </w:numPr>
      </w:pPr>
      <w:r>
        <w:t>l</w:t>
      </w:r>
      <w:r w:rsidRPr="001A45A3">
        <w:t>ocation/topography of site - can plant be used to mechanise some of the process?</w:t>
      </w:r>
      <w:r w:rsidR="0008287E">
        <w:t>;</w:t>
      </w:r>
    </w:p>
    <w:p w14:paraId="6C0C4781" w14:textId="27B18F83" w:rsidR="009179DA" w:rsidRDefault="009179DA" w:rsidP="006A53C9">
      <w:pPr>
        <w:pStyle w:val="ListParagraph"/>
        <w:numPr>
          <w:ilvl w:val="0"/>
          <w:numId w:val="14"/>
        </w:numPr>
      </w:pPr>
      <w:r w:rsidRPr="009179DA">
        <w:t>programme</w:t>
      </w:r>
      <w:r w:rsidR="0008287E">
        <w:t xml:space="preserve"> </w:t>
      </w:r>
      <w:r w:rsidR="00A34D98">
        <w:t xml:space="preserve">timeline </w:t>
      </w:r>
      <w:r w:rsidR="0008287E">
        <w:t xml:space="preserve">– </w:t>
      </w:r>
      <w:r w:rsidR="00A34D98">
        <w:t xml:space="preserve">running multiple shifts of archaeologist to meet a deadline can increase costs </w:t>
      </w:r>
      <w:r w:rsidR="00677A18" w:rsidRPr="00F20BDF">
        <w:t>i.e.</w:t>
      </w:r>
      <w:r w:rsidR="00A34D98" w:rsidRPr="00F20BDF">
        <w:t xml:space="preserve"> </w:t>
      </w:r>
      <w:r w:rsidR="00A34D98">
        <w:t>increased pay for overtime/night work.</w:t>
      </w:r>
    </w:p>
    <w:p w14:paraId="7A2DC1B2" w14:textId="6EC1D15F" w:rsidR="00CD21F7" w:rsidRDefault="00CD21F7" w:rsidP="006A53C9">
      <w:r>
        <w:t xml:space="preserve">The </w:t>
      </w:r>
      <w:r w:rsidRPr="007B54E3">
        <w:t>ASMM</w:t>
      </w:r>
      <w:r>
        <w:t xml:space="preserve"> deals with these cost considerations by explicitly listing these conditions in BQ items and assigning them cost multipliers that are used to determine the final per unit costs</w:t>
      </w:r>
      <w:r w:rsidR="00612996">
        <w:t xml:space="preserve"> (see the </w:t>
      </w:r>
      <w:r w:rsidR="00A34D98" w:rsidRPr="00A34D98">
        <w:rPr>
          <w:b/>
          <w:bCs/>
        </w:rPr>
        <w:t>Bill of Quantities Template</w:t>
      </w:r>
      <w:r w:rsidR="00612996">
        <w:t xml:space="preserve"> section for further details).</w:t>
      </w:r>
    </w:p>
    <w:p w14:paraId="08FDC51B" w14:textId="193AF87A" w:rsidR="00634E1D" w:rsidRDefault="00634E1D" w:rsidP="006A53C9">
      <w:pPr>
        <w:pStyle w:val="Heading2"/>
      </w:pPr>
      <w:bookmarkStart w:id="15" w:name="_Toc162995017"/>
      <w:r>
        <w:t>Mixed Approaches</w:t>
      </w:r>
      <w:bookmarkEnd w:id="15"/>
    </w:p>
    <w:p w14:paraId="3D2F2164" w14:textId="0F21DD5B" w:rsidR="00CC7AA8" w:rsidRDefault="00634E1D" w:rsidP="006A53C9">
      <w:r>
        <w:t>Not</w:t>
      </w:r>
      <w:r w:rsidR="00B832F5">
        <w:t xml:space="preserve"> every stage of a project need</w:t>
      </w:r>
      <w:r w:rsidR="00252FDB">
        <w:t>s</w:t>
      </w:r>
      <w:r w:rsidR="00B832F5">
        <w:t xml:space="preserve"> to</w:t>
      </w:r>
      <w:r w:rsidR="00677A18">
        <w:t xml:space="preserve"> be</w:t>
      </w:r>
      <w:r w:rsidR="00B832F5">
        <w:t xml:space="preserve"> </w:t>
      </w:r>
      <w:r w:rsidR="00346419">
        <w:t xml:space="preserve">costed </w:t>
      </w:r>
      <w:r w:rsidR="00B832F5">
        <w:t xml:space="preserve">through a </w:t>
      </w:r>
      <w:r w:rsidR="00DB48D2">
        <w:t>BQ</w:t>
      </w:r>
      <w:r w:rsidR="00B832F5">
        <w:t xml:space="preserve"> methodology. </w:t>
      </w:r>
      <w:r w:rsidR="00A2135B">
        <w:t>Some stages could use</w:t>
      </w:r>
      <w:r w:rsidR="00B832F5">
        <w:t xml:space="preserve"> fixed fees or </w:t>
      </w:r>
      <w:r w:rsidR="00346419">
        <w:t xml:space="preserve">could </w:t>
      </w:r>
      <w:r w:rsidR="00A2135B">
        <w:t xml:space="preserve">be calculated as </w:t>
      </w:r>
      <w:r w:rsidR="00B832F5">
        <w:t>a percentage of the total project</w:t>
      </w:r>
      <w:r w:rsidR="00A2135B">
        <w:t>/other stage</w:t>
      </w:r>
      <w:r w:rsidR="00B832F5">
        <w:t xml:space="preserve"> costs. A </w:t>
      </w:r>
      <w:r w:rsidR="00DB48D2">
        <w:t>BQ</w:t>
      </w:r>
      <w:r w:rsidR="00B832F5">
        <w:t xml:space="preserve"> approach can be mixed and matched with other methods </w:t>
      </w:r>
      <w:r w:rsidR="00A2135B">
        <w:t>to provide the best project process</w:t>
      </w:r>
      <w:r w:rsidR="00B832F5">
        <w:t>.</w:t>
      </w:r>
    </w:p>
    <w:p w14:paraId="7B86C042" w14:textId="29FAF987" w:rsidR="00D06182" w:rsidRDefault="00C03F72" w:rsidP="006A53C9">
      <w:pPr>
        <w:pStyle w:val="Heading2"/>
      </w:pPr>
      <w:bookmarkStart w:id="16" w:name="_Toc162995018"/>
      <w:r>
        <w:t>Specifying Measurement</w:t>
      </w:r>
      <w:bookmarkEnd w:id="16"/>
    </w:p>
    <w:p w14:paraId="18B8FB2E" w14:textId="328101B2" w:rsidR="00995075" w:rsidRDefault="00C03F72" w:rsidP="006A53C9">
      <w:r>
        <w:t>To avoid</w:t>
      </w:r>
      <w:r w:rsidR="00B01D50">
        <w:t xml:space="preserve"> measurement disputes</w:t>
      </w:r>
      <w:r w:rsidR="00346419">
        <w:t>,</w:t>
      </w:r>
      <w:r w:rsidR="00B01D50">
        <w:t xml:space="preserve"> </w:t>
      </w:r>
      <w:r>
        <w:t xml:space="preserve">the </w:t>
      </w:r>
      <w:r w:rsidR="00DB48D2">
        <w:t>BQ</w:t>
      </w:r>
      <w:r>
        <w:t xml:space="preserve"> </w:t>
      </w:r>
      <w:r w:rsidR="00B01D50">
        <w:t xml:space="preserve">should specify the </w:t>
      </w:r>
      <w:r w:rsidR="00327B1B">
        <w:t xml:space="preserve">accuracy </w:t>
      </w:r>
      <w:r w:rsidR="00B01D50">
        <w:t xml:space="preserve">expected for the measurements </w:t>
      </w:r>
      <w:r w:rsidR="00560937">
        <w:t>a</w:t>
      </w:r>
      <w:r w:rsidR="00B01D50">
        <w:t xml:space="preserve">s different techniques have different costs and levels of </w:t>
      </w:r>
      <w:r w:rsidR="00327B1B">
        <w:t>accuracy</w:t>
      </w:r>
      <w:r w:rsidR="00B01D50">
        <w:t>.</w:t>
      </w:r>
      <w:r w:rsidR="00F20BDF">
        <w:t xml:space="preserve"> </w:t>
      </w:r>
      <w:r w:rsidR="006C5E14">
        <w:t>General practice</w:t>
      </w:r>
      <w:r w:rsidR="006A53C9">
        <w:t>,</w:t>
      </w:r>
      <w:r w:rsidR="006C5E14">
        <w:t xml:space="preserve"> </w:t>
      </w:r>
      <w:r w:rsidR="006A53C9">
        <w:t xml:space="preserve">is for </w:t>
      </w:r>
      <w:r w:rsidR="006C5E14">
        <w:t xml:space="preserve">quantities </w:t>
      </w:r>
      <w:r w:rsidR="006A53C9">
        <w:t>to be</w:t>
      </w:r>
      <w:r w:rsidR="006C5E14">
        <w:t xml:space="preserve"> rounded to the nearest whole unit.</w:t>
      </w:r>
    </w:p>
    <w:p w14:paraId="014830BF" w14:textId="0D5C3A5D" w:rsidR="00866DA7" w:rsidRDefault="00866DA7" w:rsidP="006A53C9">
      <w:r>
        <w:t>T</w:t>
      </w:r>
      <w:r w:rsidR="003A489B">
        <w:t>he cost of highly accurate measurements</w:t>
      </w:r>
      <w:r>
        <w:t xml:space="preserve"> </w:t>
      </w:r>
      <w:r w:rsidR="003A489B">
        <w:t>m</w:t>
      </w:r>
      <w:r w:rsidR="00995075">
        <w:t>a</w:t>
      </w:r>
      <w:r w:rsidR="003A489B">
        <w:t>y not offset the costs involved in collecting them</w:t>
      </w:r>
      <w:r>
        <w:t xml:space="preserve">. For example, there many different ways to measure the volume of removed overburden, with a tape measure, with a GPS unit, a total station, </w:t>
      </w:r>
      <w:r w:rsidRPr="00790918">
        <w:t>through photogrammetry</w:t>
      </w:r>
      <w:r w:rsidR="00B96DC1">
        <w:t>,</w:t>
      </w:r>
      <w:r w:rsidRPr="00790918">
        <w:t xml:space="preserve"> LiDAR</w:t>
      </w:r>
      <w:r>
        <w:t>/laser scanning</w:t>
      </w:r>
      <w:r w:rsidR="00B96DC1">
        <w:t xml:space="preserve"> (</w:t>
      </w:r>
      <w:r>
        <w:t>which may be done with a drone</w:t>
      </w:r>
      <w:r w:rsidR="00B96DC1">
        <w:t>)</w:t>
      </w:r>
      <w:r>
        <w:t>, and those methods h</w:t>
      </w:r>
      <w:r w:rsidR="009C3854">
        <w:t>ave</w:t>
      </w:r>
      <w:r>
        <w:t xml:space="preserve"> different costs and accuracies. A laser scan may be more accurate than using a tape measure but the cost of the rental of that equipment may be far greater than the possible error encountered from using a tape measure. Methods of measuring are a condition that can increase the costs for a project.</w:t>
      </w:r>
    </w:p>
    <w:p w14:paraId="22F37D07" w14:textId="3425EE2A" w:rsidR="00CC7AA8" w:rsidRDefault="00CC7AA8" w:rsidP="006A53C9">
      <w:pPr>
        <w:pStyle w:val="Heading2"/>
      </w:pPr>
      <w:bookmarkStart w:id="17" w:name="_Toc162995019"/>
      <w:r>
        <w:t>Specifying Method</w:t>
      </w:r>
      <w:bookmarkEnd w:id="17"/>
    </w:p>
    <w:p w14:paraId="65EB1A33" w14:textId="5AD35BA4" w:rsidR="00CC7AA8" w:rsidRDefault="00CC7AA8" w:rsidP="006A53C9">
      <w:r>
        <w:t xml:space="preserve">In a </w:t>
      </w:r>
      <w:r w:rsidR="00DB48D2">
        <w:t>BQ</w:t>
      </w:r>
      <w:r>
        <w:t xml:space="preserve"> there are two types of specifications for each </w:t>
      </w:r>
      <w:r w:rsidR="005D7592">
        <w:t>item:</w:t>
      </w:r>
    </w:p>
    <w:p w14:paraId="68DDF6FB" w14:textId="67C47D00" w:rsidR="00CC7AA8" w:rsidRDefault="00CC7AA8" w:rsidP="006A53C9">
      <w:pPr>
        <w:pStyle w:val="ListParagraph"/>
        <w:numPr>
          <w:ilvl w:val="0"/>
          <w:numId w:val="16"/>
        </w:numPr>
      </w:pPr>
      <w:r>
        <w:t xml:space="preserve">Prescriptive specifications: this </w:t>
      </w:r>
      <w:r w:rsidR="005D40D9">
        <w:t xml:space="preserve">prescribes </w:t>
      </w:r>
      <w:r>
        <w:t xml:space="preserve">the methods, and sometimes the tools </w:t>
      </w:r>
      <w:r w:rsidR="006A26B8">
        <w:t xml:space="preserve">that must be </w:t>
      </w:r>
      <w:r>
        <w:t>used to undertake a task to obtain one of the quantities;</w:t>
      </w:r>
    </w:p>
    <w:p w14:paraId="6A820C63" w14:textId="68B0EB6E" w:rsidR="00CC7AA8" w:rsidRDefault="00CC7AA8" w:rsidP="006A53C9">
      <w:pPr>
        <w:pStyle w:val="ListParagraph"/>
        <w:numPr>
          <w:ilvl w:val="0"/>
          <w:numId w:val="16"/>
        </w:numPr>
      </w:pPr>
      <w:r>
        <w:t>Performance specifications: this describes the requirements of a product in terms of the performance objectives or criteria.</w:t>
      </w:r>
    </w:p>
    <w:p w14:paraId="55F812FF" w14:textId="02D78BE9" w:rsidR="00CC7AA8" w:rsidRDefault="00CC7AA8" w:rsidP="006A53C9">
      <w:r>
        <w:t xml:space="preserve">A </w:t>
      </w:r>
      <w:r w:rsidRPr="000A7470">
        <w:rPr>
          <w:b/>
          <w:bCs/>
        </w:rPr>
        <w:t>WSI</w:t>
      </w:r>
      <w:r>
        <w:t xml:space="preserve"> may provide performative requirements or in might be </w:t>
      </w:r>
      <w:r w:rsidR="006A26B8">
        <w:t xml:space="preserve">prescriptive </w:t>
      </w:r>
      <w:r>
        <w:t xml:space="preserve">or a mix of both. For each </w:t>
      </w:r>
      <w:r w:rsidR="005D7592">
        <w:t>item</w:t>
      </w:r>
      <w:r>
        <w:t xml:space="preserve"> of the </w:t>
      </w:r>
      <w:r w:rsidR="00DB48D2">
        <w:t>BQ</w:t>
      </w:r>
      <w:r w:rsidR="00CD21F7">
        <w:t>,</w:t>
      </w:r>
      <w:r w:rsidR="005D7592">
        <w:t xml:space="preserve"> include specifications so that contractors will know if </w:t>
      </w:r>
      <w:r w:rsidR="005D7592">
        <w:lastRenderedPageBreak/>
        <w:t>they will be required to undertake the work in a certain way or if they can choose the methods, this can affect the costs.</w:t>
      </w:r>
    </w:p>
    <w:p w14:paraId="673BBFFA" w14:textId="163F0A0E" w:rsidR="00EC2E6A" w:rsidRDefault="00EC2E6A" w:rsidP="006A53C9">
      <w:pPr>
        <w:pStyle w:val="Heading2"/>
      </w:pPr>
      <w:bookmarkStart w:id="18" w:name="_Toc162995020"/>
      <w:r>
        <w:t xml:space="preserve">Confirming </w:t>
      </w:r>
      <w:r w:rsidR="00447F40">
        <w:t>Quantities</w:t>
      </w:r>
      <w:bookmarkEnd w:id="18"/>
    </w:p>
    <w:p w14:paraId="157F2C4C" w14:textId="77777777" w:rsidR="00C33500" w:rsidRDefault="00EC2E6A" w:rsidP="006A53C9">
      <w:r>
        <w:t xml:space="preserve">The results of work from a </w:t>
      </w:r>
      <w:r w:rsidR="00DB48D2">
        <w:t>BQ</w:t>
      </w:r>
      <w:r>
        <w:t xml:space="preserve"> in construction </w:t>
      </w:r>
      <w:r w:rsidR="00447F40">
        <w:t xml:space="preserve">are </w:t>
      </w:r>
      <w:r w:rsidR="00EB1A47">
        <w:t xml:space="preserve">usually </w:t>
      </w:r>
      <w:r>
        <w:t>easy to verify – there is an installed window, or door, or a completed building. Archaeology tends to remove materials instead of adding them</w:t>
      </w:r>
      <w:r w:rsidR="00426262">
        <w:t xml:space="preserve"> to a site</w:t>
      </w:r>
      <w:r>
        <w:t xml:space="preserve">. However, the archaeological process necessitates </w:t>
      </w:r>
      <w:r w:rsidR="00C3020D">
        <w:t xml:space="preserve">collecting </w:t>
      </w:r>
      <w:r>
        <w:t xml:space="preserve">photographic </w:t>
      </w:r>
      <w:r w:rsidR="00C3020D">
        <w:t xml:space="preserve">records </w:t>
      </w:r>
      <w:r>
        <w:t xml:space="preserve">of the materials encountered. For </w:t>
      </w:r>
      <w:r w:rsidR="00C3020D">
        <w:t>item-</w:t>
      </w:r>
      <w:r>
        <w:t xml:space="preserve">based </w:t>
      </w:r>
      <w:r w:rsidR="00C47232">
        <w:t xml:space="preserve">quantities, </w:t>
      </w:r>
      <w:r>
        <w:t xml:space="preserve">all items are also recorded and tagged. </w:t>
      </w:r>
      <w:r w:rsidR="00EB1A47">
        <w:t>These records will be included in any final archive and/or reports produced, allowing a contract administrator to verify the photographic and physical evidence of the work</w:t>
      </w:r>
      <w:r w:rsidR="00C47232">
        <w:t xml:space="preserve"> undertaken</w:t>
      </w:r>
      <w:r w:rsidR="00EB1A47">
        <w:t xml:space="preserve">. </w:t>
      </w:r>
    </w:p>
    <w:p w14:paraId="31C39631" w14:textId="61DB4FC8" w:rsidR="00B93976" w:rsidRDefault="00C33500" w:rsidP="006A53C9">
      <w:r>
        <w:t>If sub-contracting is taking place it is recommend</w:t>
      </w:r>
      <w:r w:rsidRPr="00C33500">
        <w:t xml:space="preserve"> </w:t>
      </w:r>
      <w:r>
        <w:t xml:space="preserve">that </w:t>
      </w:r>
      <w:r w:rsidRPr="00C33500">
        <w:t xml:space="preserve">agreed records are part of any subcontract – detailing plant, labour, materials, </w:t>
      </w:r>
      <w:r w:rsidR="00677A18" w:rsidRPr="00914A7D">
        <w:t>etc</w:t>
      </w:r>
      <w:r w:rsidRPr="00914A7D">
        <w:t xml:space="preserve">. </w:t>
      </w:r>
      <w:r w:rsidRPr="00C33500">
        <w:t>to aid the measurement.</w:t>
      </w:r>
    </w:p>
    <w:p w14:paraId="50D9B1BA" w14:textId="26B861B8" w:rsidR="00B93976" w:rsidRDefault="00B93976" w:rsidP="006A53C9">
      <w:pPr>
        <w:pStyle w:val="Heading2"/>
      </w:pPr>
      <w:bookmarkStart w:id="19" w:name="_Toc162995021"/>
      <w:r>
        <w:t xml:space="preserve">Subcontracting and </w:t>
      </w:r>
      <w:r w:rsidR="00C47232">
        <w:t>Outside Services</w:t>
      </w:r>
      <w:bookmarkEnd w:id="19"/>
    </w:p>
    <w:p w14:paraId="188B2B0A" w14:textId="073849F7" w:rsidR="00B93976" w:rsidRPr="00B93976" w:rsidRDefault="00B93976" w:rsidP="006A53C9">
      <w:r>
        <w:t xml:space="preserve">An advantage </w:t>
      </w:r>
      <w:r w:rsidR="00C47232">
        <w:t xml:space="preserve">of </w:t>
      </w:r>
      <w:r>
        <w:t xml:space="preserve">a </w:t>
      </w:r>
      <w:r w:rsidR="00DB48D2">
        <w:t>BQ</w:t>
      </w:r>
      <w:r>
        <w:t xml:space="preserve"> approach is the ease in which sub-contract</w:t>
      </w:r>
      <w:r w:rsidR="00F40BD4">
        <w:t>s</w:t>
      </w:r>
      <w:r>
        <w:t xml:space="preserve"> </w:t>
      </w:r>
      <w:r w:rsidR="00F40BD4">
        <w:t xml:space="preserve">are </w:t>
      </w:r>
      <w:r>
        <w:t xml:space="preserve">handled. In most cases, a sub-contractor or service provider, will be responsible for a single element </w:t>
      </w:r>
      <w:r w:rsidR="00677A18" w:rsidRPr="00914A7D">
        <w:t>e.g.</w:t>
      </w:r>
      <w:r>
        <w:t xml:space="preserve"> analysing </w:t>
      </w:r>
      <w:r w:rsidR="00F40BD4">
        <w:t>radiocarbon (</w:t>
      </w:r>
      <w:r>
        <w:t>C</w:t>
      </w:r>
      <w:r w:rsidRPr="000A7470">
        <w:rPr>
          <w:vertAlign w:val="superscript"/>
        </w:rPr>
        <w:t>14</w:t>
      </w:r>
      <w:r w:rsidR="00F40BD4">
        <w:t xml:space="preserve">) </w:t>
      </w:r>
      <w:r>
        <w:t xml:space="preserve">samples, </w:t>
      </w:r>
      <w:r w:rsidRPr="00B93976">
        <w:t>soil morphology</w:t>
      </w:r>
      <w:r>
        <w:t xml:space="preserve"> analysis, </w:t>
      </w:r>
      <w:r w:rsidR="00677A18" w:rsidRPr="00914A7D">
        <w:t>etc</w:t>
      </w:r>
      <w:r w:rsidRPr="00914A7D">
        <w:t xml:space="preserve">. </w:t>
      </w:r>
      <w:r>
        <w:t xml:space="preserve">and their rates can be added directly into the </w:t>
      </w:r>
      <w:r w:rsidR="00DB48D2">
        <w:t>BQ</w:t>
      </w:r>
      <w:r>
        <w:t xml:space="preserve"> without needing to provide any additional information.</w:t>
      </w:r>
      <w:r w:rsidR="00C33500">
        <w:t xml:space="preserve"> </w:t>
      </w:r>
    </w:p>
    <w:p w14:paraId="47EBFE95" w14:textId="5ACE40D8" w:rsidR="00EE5C92" w:rsidRDefault="00EE5C92" w:rsidP="006A53C9">
      <w:pPr>
        <w:pStyle w:val="Heading2"/>
      </w:pPr>
      <w:bookmarkStart w:id="20" w:name="_Toc162995022"/>
      <w:r w:rsidRPr="00766134">
        <w:t xml:space="preserve">Cost </w:t>
      </w:r>
      <w:r w:rsidR="00D900DE">
        <w:t>L</w:t>
      </w:r>
      <w:r w:rsidR="00D900DE" w:rsidRPr="00766134">
        <w:t>imit</w:t>
      </w:r>
      <w:r w:rsidR="00D900DE">
        <w:t xml:space="preserve"> </w:t>
      </w:r>
      <w:r>
        <w:t>/</w:t>
      </w:r>
      <w:r w:rsidR="00D900DE">
        <w:t xml:space="preserve"> P</w:t>
      </w:r>
      <w:r w:rsidR="00D900DE" w:rsidRPr="00766134">
        <w:t xml:space="preserve">roject </w:t>
      </w:r>
      <w:r w:rsidR="00D900DE">
        <w:t>B</w:t>
      </w:r>
      <w:r w:rsidR="00D900DE" w:rsidRPr="00766134">
        <w:t>udget</w:t>
      </w:r>
      <w:r w:rsidR="0008287E">
        <w:t xml:space="preserve"> and Delays</w:t>
      </w:r>
      <w:bookmarkEnd w:id="20"/>
    </w:p>
    <w:p w14:paraId="0160821A" w14:textId="687D2EE7" w:rsidR="00A34D98" w:rsidRDefault="00EE5C92" w:rsidP="006A53C9">
      <w:pPr>
        <w:rPr>
          <w:rFonts w:ascii="Stafford-Serial" w:hAnsi="Stafford-Serial" w:cs="Open Sans"/>
          <w:sz w:val="28"/>
          <w:szCs w:val="28"/>
        </w:rPr>
      </w:pPr>
      <w:r>
        <w:t>Archaeology is an inconsequential cost to the construction</w:t>
      </w:r>
      <w:r w:rsidR="00D141DE">
        <w:t xml:space="preserve"> </w:t>
      </w:r>
      <w:r>
        <w:t>sector</w:t>
      </w:r>
      <w:r w:rsidR="003A489B">
        <w:t xml:space="preserve">, </w:t>
      </w:r>
      <w:r>
        <w:t xml:space="preserve">making up less than </w:t>
      </w:r>
      <w:r w:rsidR="00074C6A">
        <w:t>0.1</w:t>
      </w:r>
      <w:r w:rsidR="006A53C9">
        <w:t>3</w:t>
      </w:r>
      <w:r w:rsidR="00074C6A">
        <w:t>%</w:t>
      </w:r>
      <w:r w:rsidR="006A53C9">
        <w:rPr>
          <w:rStyle w:val="FootnoteReference"/>
        </w:rPr>
        <w:footnoteReference w:id="7"/>
      </w:r>
      <w:r w:rsidR="00074C6A">
        <w:t xml:space="preserve"> </w:t>
      </w:r>
      <w:r>
        <w:t>of what is spent on construction each year in the UK. However, on an individual project</w:t>
      </w:r>
      <w:r w:rsidR="001B644E">
        <w:t>,</w:t>
      </w:r>
      <w:r>
        <w:t xml:space="preserve"> it might </w:t>
      </w:r>
      <w:r w:rsidR="003A489B">
        <w:t>constitute</w:t>
      </w:r>
      <w:r>
        <w:t xml:space="preserve"> a larger percentage of costs</w:t>
      </w:r>
      <w:r w:rsidR="0008287E">
        <w:t>, especially if there are delays to other aspects of the programme of works</w:t>
      </w:r>
      <w:r>
        <w:t xml:space="preserve">. In cases where an </w:t>
      </w:r>
      <w:r w:rsidR="007E0D4F" w:rsidRPr="007E0D4F">
        <w:rPr>
          <w:b/>
          <w:bCs/>
        </w:rPr>
        <w:t>a</w:t>
      </w:r>
      <w:r w:rsidRPr="007E0D4F">
        <w:rPr>
          <w:b/>
          <w:bCs/>
        </w:rPr>
        <w:t xml:space="preserve">pproximate </w:t>
      </w:r>
      <w:r w:rsidR="00DB48D2">
        <w:rPr>
          <w:b/>
          <w:bCs/>
        </w:rPr>
        <w:t>BQ</w:t>
      </w:r>
      <w:r w:rsidRPr="007E0D4F">
        <w:rPr>
          <w:b/>
          <w:bCs/>
        </w:rPr>
        <w:t xml:space="preserve"> </w:t>
      </w:r>
      <w:r>
        <w:t xml:space="preserve">is being used and not a </w:t>
      </w:r>
      <w:r w:rsidR="007E0D4F" w:rsidRPr="007E0D4F">
        <w:rPr>
          <w:b/>
          <w:bCs/>
        </w:rPr>
        <w:t xml:space="preserve">firm </w:t>
      </w:r>
      <w:r w:rsidR="00DB48D2">
        <w:rPr>
          <w:b/>
          <w:bCs/>
        </w:rPr>
        <w:t>BQ</w:t>
      </w:r>
      <w:r w:rsidR="007E0D4F">
        <w:t xml:space="preserve">, the archaeological contractors should be in regular contact with the </w:t>
      </w:r>
      <w:r w:rsidR="007E0D4F" w:rsidRPr="007E0D4F">
        <w:rPr>
          <w:b/>
          <w:bCs/>
        </w:rPr>
        <w:t>contract administrator</w:t>
      </w:r>
      <w:r w:rsidR="007E0D4F">
        <w:t xml:space="preserve"> to update them on changes to the expected quantities</w:t>
      </w:r>
      <w:r w:rsidR="0008287E">
        <w:t xml:space="preserve"> and any potential delays to other aspects of the project, where costs can be the most significant</w:t>
      </w:r>
      <w:r w:rsidR="007E0D4F">
        <w:t xml:space="preserve">. </w:t>
      </w:r>
      <w:r w:rsidR="0008287E">
        <w:t xml:space="preserve">This could be </w:t>
      </w:r>
      <w:r w:rsidR="00677A18">
        <w:t>daily, weekly,</w:t>
      </w:r>
      <w:r w:rsidR="0008287E">
        <w:t xml:space="preserve"> or </w:t>
      </w:r>
      <w:r w:rsidR="0008287E" w:rsidRPr="00C33500">
        <w:t>monthly</w:t>
      </w:r>
      <w:r w:rsidR="00677A18">
        <w:t xml:space="preserve"> -</w:t>
      </w:r>
      <w:r w:rsidR="0008287E">
        <w:t xml:space="preserve"> essentially, at a time scale that is appropriate to the scale and timeline of the project. </w:t>
      </w:r>
    </w:p>
    <w:p w14:paraId="478552E9" w14:textId="77777777" w:rsidR="00EA2FE2" w:rsidRDefault="00EA2FE2" w:rsidP="006A53C9">
      <w:pPr>
        <w:rPr>
          <w:rFonts w:ascii="Stafford-Serial" w:hAnsi="Stafford-Serial" w:cs="Open Sans"/>
          <w:sz w:val="28"/>
          <w:szCs w:val="28"/>
        </w:rPr>
      </w:pPr>
      <w:r>
        <w:br w:type="page"/>
      </w:r>
    </w:p>
    <w:p w14:paraId="69271C81" w14:textId="39A9F0BD" w:rsidR="000F5952" w:rsidRDefault="000F5952" w:rsidP="006A53C9">
      <w:pPr>
        <w:pStyle w:val="Heading2"/>
      </w:pPr>
      <w:bookmarkStart w:id="21" w:name="_Toc162995023"/>
      <w:r>
        <w:lastRenderedPageBreak/>
        <w:t>Inflation</w:t>
      </w:r>
      <w:bookmarkEnd w:id="21"/>
    </w:p>
    <w:p w14:paraId="12A29F52" w14:textId="77534B00" w:rsidR="000F5952" w:rsidRDefault="00612996" w:rsidP="006A53C9">
      <w:r>
        <w:t xml:space="preserve">A </w:t>
      </w:r>
      <w:r w:rsidR="00DB48D2">
        <w:t>BQ</w:t>
      </w:r>
      <w:r w:rsidR="000F5952">
        <w:t xml:space="preserve"> should be prepared using current rates and prices</w:t>
      </w:r>
      <w:r w:rsidR="00426262">
        <w:t>, but, if needed, inflation should be</w:t>
      </w:r>
      <w:r w:rsidR="000F5952">
        <w:t xml:space="preserve"> taken into account. There are many models to calculate inflation</w:t>
      </w:r>
      <w:r w:rsidR="003801DB">
        <w:t>, for example</w:t>
      </w:r>
      <w:r w:rsidR="000F5952">
        <w:t>:</w:t>
      </w:r>
    </w:p>
    <w:p w14:paraId="7C68AFC0" w14:textId="77777777" w:rsidR="000F5952" w:rsidRDefault="000F5952" w:rsidP="006A53C9">
      <w:pPr>
        <w:pStyle w:val="ListParagraph"/>
        <w:numPr>
          <w:ilvl w:val="0"/>
          <w:numId w:val="8"/>
        </w:numPr>
      </w:pPr>
      <w:r>
        <w:t>rates automatically change to match the CPI at the end of the financial year;</w:t>
      </w:r>
    </w:p>
    <w:p w14:paraId="572B4685" w14:textId="77777777" w:rsidR="000F5952" w:rsidRDefault="000F5952" w:rsidP="006A53C9">
      <w:pPr>
        <w:pStyle w:val="ListParagraph"/>
        <w:numPr>
          <w:ilvl w:val="0"/>
          <w:numId w:val="8"/>
        </w:numPr>
      </w:pPr>
      <w:r>
        <w:t>quarterly reviews of specific CPI indicators;</w:t>
      </w:r>
    </w:p>
    <w:p w14:paraId="323D3A34" w14:textId="66F931D0" w:rsidR="000F5952" w:rsidRDefault="000F5952" w:rsidP="006A53C9">
      <w:pPr>
        <w:pStyle w:val="ListParagraph"/>
        <w:numPr>
          <w:ilvl w:val="0"/>
          <w:numId w:val="8"/>
        </w:numPr>
      </w:pPr>
      <w:r>
        <w:t xml:space="preserve">set yearly increases </w:t>
      </w:r>
      <w:r w:rsidR="00677A18" w:rsidRPr="00F20BDF">
        <w:t>i.e.</w:t>
      </w:r>
      <w:r w:rsidRPr="00F20BDF">
        <w:t xml:space="preserve"> </w:t>
      </w:r>
      <w:r>
        <w:t>rates go up 2% each year;</w:t>
      </w:r>
    </w:p>
    <w:p w14:paraId="6B91F060" w14:textId="00F8E8E2" w:rsidR="000F5952" w:rsidRPr="00914A7D" w:rsidRDefault="00677A18" w:rsidP="0072361D">
      <w:pPr>
        <w:pStyle w:val="ListParagraph"/>
        <w:numPr>
          <w:ilvl w:val="0"/>
          <w:numId w:val="8"/>
        </w:numPr>
      </w:pPr>
      <w:r w:rsidRPr="00914A7D">
        <w:t>etc</w:t>
      </w:r>
      <w:r w:rsidR="000F5952" w:rsidRPr="00914A7D">
        <w:t xml:space="preserve">. </w:t>
      </w:r>
    </w:p>
    <w:p w14:paraId="0E6CA7D1" w14:textId="5B300606" w:rsidR="000F5952" w:rsidRDefault="000F5952" w:rsidP="006A53C9">
      <w:r>
        <w:t>These are purely illustrative examples</w:t>
      </w:r>
      <w:r w:rsidR="003801DB">
        <w:t>,</w:t>
      </w:r>
      <w:r>
        <w:t xml:space="preserve"> </w:t>
      </w:r>
      <w:r w:rsidRPr="00FE2379">
        <w:t>and the client and archaeological contractors will need to agree on how they will handle this.</w:t>
      </w:r>
      <w:r w:rsidR="00C41F66">
        <w:t xml:space="preserve"> Some of the contracts listed below account for this.</w:t>
      </w:r>
    </w:p>
    <w:p w14:paraId="4475388A" w14:textId="77777777" w:rsidR="00E27DDC" w:rsidRDefault="00E27DDC" w:rsidP="006A53C9">
      <w:pPr>
        <w:pStyle w:val="Heading2"/>
      </w:pPr>
      <w:bookmarkStart w:id="22" w:name="_Toc162995024"/>
      <w:r w:rsidRPr="00994027">
        <w:t>Contracts</w:t>
      </w:r>
      <w:bookmarkEnd w:id="22"/>
    </w:p>
    <w:p w14:paraId="1C967222" w14:textId="680AE44A" w:rsidR="00E27DDC" w:rsidRDefault="007226CC" w:rsidP="006A53C9">
      <w:r>
        <w:t xml:space="preserve">The </w:t>
      </w:r>
      <w:r w:rsidR="00DB48D2">
        <w:t>BQ</w:t>
      </w:r>
      <w:r>
        <w:t xml:space="preserve"> </w:t>
      </w:r>
      <w:r w:rsidR="00940E12">
        <w:t>form</w:t>
      </w:r>
      <w:r w:rsidR="00426262">
        <w:t>s</w:t>
      </w:r>
      <w:r w:rsidR="00940E12">
        <w:t xml:space="preserve"> part of a contract and </w:t>
      </w:r>
      <w:r w:rsidR="00426262">
        <w:t xml:space="preserve">additional needs </w:t>
      </w:r>
      <w:r w:rsidR="006E37AE">
        <w:t>must be</w:t>
      </w:r>
      <w:r w:rsidR="00426262">
        <w:t xml:space="preserve"> specified</w:t>
      </w:r>
      <w:r w:rsidR="00940E12">
        <w:t xml:space="preserve">, for instance, how arithmetical or pricing errors are dealt with, which stages the </w:t>
      </w:r>
      <w:r w:rsidR="00DB48D2">
        <w:t>BQ</w:t>
      </w:r>
      <w:r w:rsidR="00940E12">
        <w:t xml:space="preserve"> is applied to, payment stages, </w:t>
      </w:r>
      <w:r w:rsidR="00677A18" w:rsidRPr="00914A7D">
        <w:t>etc</w:t>
      </w:r>
      <w:r w:rsidR="00940E12" w:rsidRPr="00914A7D">
        <w:t xml:space="preserve">. </w:t>
      </w:r>
      <w:r w:rsidR="00426262">
        <w:t>Template c</w:t>
      </w:r>
      <w:r w:rsidR="00E27DDC" w:rsidRPr="00E27DDC">
        <w:t xml:space="preserve">ontracts that have been used </w:t>
      </w:r>
      <w:r w:rsidR="00897475">
        <w:t xml:space="preserve">for </w:t>
      </w:r>
      <w:r w:rsidR="00DB48D2">
        <w:t>BQ</w:t>
      </w:r>
      <w:r w:rsidR="00897475">
        <w:t xml:space="preserve"> projects are</w:t>
      </w:r>
      <w:r w:rsidR="00E27DDC">
        <w:t xml:space="preserve">: </w:t>
      </w:r>
    </w:p>
    <w:p w14:paraId="172976B3" w14:textId="6567C9CC" w:rsidR="005001E6" w:rsidRDefault="005001E6" w:rsidP="006A53C9">
      <w:pPr>
        <w:pStyle w:val="ListParagraph"/>
        <w:numPr>
          <w:ilvl w:val="0"/>
          <w:numId w:val="15"/>
        </w:numPr>
      </w:pPr>
      <w:r>
        <w:t>various NEC4 contracts:</w:t>
      </w:r>
    </w:p>
    <w:p w14:paraId="00A189C1" w14:textId="3C8DD4EC" w:rsidR="00E27DDC" w:rsidRDefault="007226CC" w:rsidP="006A53C9">
      <w:pPr>
        <w:pStyle w:val="ListParagraph"/>
        <w:numPr>
          <w:ilvl w:val="1"/>
          <w:numId w:val="15"/>
        </w:numPr>
      </w:pPr>
      <w:r w:rsidRPr="007226CC">
        <w:t>Engineering and Construction Contract Option B</w:t>
      </w:r>
      <w:r w:rsidR="005001E6">
        <w:t>;</w:t>
      </w:r>
    </w:p>
    <w:p w14:paraId="42A667B9" w14:textId="616F7DED" w:rsidR="007226CC" w:rsidRDefault="007226CC" w:rsidP="006A53C9">
      <w:pPr>
        <w:pStyle w:val="ListParagraph"/>
        <w:numPr>
          <w:ilvl w:val="1"/>
          <w:numId w:val="15"/>
        </w:numPr>
      </w:pPr>
      <w:r w:rsidRPr="007226CC">
        <w:t>Engineering and Construction Short Contract</w:t>
      </w:r>
      <w:r w:rsidR="005001E6">
        <w:t>;</w:t>
      </w:r>
    </w:p>
    <w:p w14:paraId="512B8FD8" w14:textId="0D3EC810" w:rsidR="005001E6" w:rsidRDefault="005001E6" w:rsidP="006A53C9">
      <w:pPr>
        <w:pStyle w:val="ListParagraph"/>
        <w:numPr>
          <w:ilvl w:val="1"/>
          <w:numId w:val="15"/>
        </w:numPr>
      </w:pPr>
      <w:r w:rsidRPr="005001E6">
        <w:t>Engineering and Construction Contract Option D</w:t>
      </w:r>
      <w:r>
        <w:t>;</w:t>
      </w:r>
    </w:p>
    <w:p w14:paraId="7F4731B1" w14:textId="11E7B598" w:rsidR="005001E6" w:rsidRDefault="005001E6" w:rsidP="006A53C9">
      <w:pPr>
        <w:pStyle w:val="ListParagraph"/>
        <w:numPr>
          <w:ilvl w:val="0"/>
          <w:numId w:val="15"/>
        </w:numPr>
      </w:pPr>
      <w:r w:rsidRPr="005001E6">
        <w:t>JCT</w:t>
      </w:r>
      <w:r>
        <w:t xml:space="preserve"> </w:t>
      </w:r>
      <w:r w:rsidRPr="005001E6">
        <w:t>Standard Building Contract With Quantities (SBC/Q)</w:t>
      </w:r>
      <w:r w:rsidR="00D94EDD">
        <w:t>;</w:t>
      </w:r>
    </w:p>
    <w:p w14:paraId="012E4058" w14:textId="1E891C4F" w:rsidR="008F0FEC" w:rsidRDefault="008F0FEC" w:rsidP="006A53C9">
      <w:pPr>
        <w:pStyle w:val="ListParagraph"/>
        <w:numPr>
          <w:ilvl w:val="0"/>
          <w:numId w:val="15"/>
        </w:numPr>
      </w:pPr>
      <w:r>
        <w:t>JCT Intermediate Form of Building Contract With Quantities</w:t>
      </w:r>
      <w:r w:rsidR="00F60823">
        <w:t xml:space="preserve"> (IFC/Q)</w:t>
      </w:r>
    </w:p>
    <w:p w14:paraId="145FC370" w14:textId="7E22FCA5" w:rsidR="00940E12" w:rsidRDefault="00D94EDD" w:rsidP="006A53C9">
      <w:pPr>
        <w:pStyle w:val="ListParagraph"/>
        <w:numPr>
          <w:ilvl w:val="0"/>
          <w:numId w:val="15"/>
        </w:numPr>
      </w:pPr>
      <w:r>
        <w:t>FIDIC Red Book</w:t>
      </w:r>
      <w:r w:rsidR="00940E12">
        <w:t>.</w:t>
      </w:r>
    </w:p>
    <w:p w14:paraId="0FB18FCE" w14:textId="77777777" w:rsidR="001A45A3" w:rsidRDefault="00940E12" w:rsidP="006A53C9">
      <w:r>
        <w:t>However, archaeologists have found that, while usable, these contracts are not always ideal for archaeological work</w:t>
      </w:r>
      <w:r w:rsidR="00C41F66">
        <w:t>, instead, the prefer to</w:t>
      </w:r>
      <w:r w:rsidR="00612996">
        <w:t xml:space="preserve"> use bespoke contracts</w:t>
      </w:r>
      <w:r w:rsidR="00C41F66">
        <w:t>.</w:t>
      </w:r>
    </w:p>
    <w:p w14:paraId="3B40EA9C" w14:textId="64A9859E" w:rsidR="00E27DDC" w:rsidRDefault="00C41F66" w:rsidP="006A53C9">
      <w:r>
        <w:t xml:space="preserve">The </w:t>
      </w:r>
      <w:r w:rsidR="00612996">
        <w:t xml:space="preserve">ASMM is contract neutral, </w:t>
      </w:r>
      <w:r w:rsidR="004B60B1">
        <w:t xml:space="preserve">so participants should </w:t>
      </w:r>
      <w:r w:rsidR="00612996">
        <w:t xml:space="preserve">use what works </w:t>
      </w:r>
      <w:r w:rsidR="004B60B1">
        <w:t xml:space="preserve">best </w:t>
      </w:r>
      <w:r w:rsidR="00612996">
        <w:t>for the</w:t>
      </w:r>
      <w:r w:rsidR="004B60B1">
        <w:t>ir</w:t>
      </w:r>
      <w:r w:rsidR="00612996">
        <w:t xml:space="preserve"> project.</w:t>
      </w:r>
    </w:p>
    <w:p w14:paraId="60CA7CB9" w14:textId="77777777" w:rsidR="00EA2FE2" w:rsidRDefault="00EA2FE2" w:rsidP="006A53C9">
      <w:pPr>
        <w:pStyle w:val="Heading2"/>
      </w:pPr>
      <w:bookmarkStart w:id="23" w:name="_Toc162995025"/>
      <w:r>
        <w:t>Archaeology’s differences</w:t>
      </w:r>
      <w:bookmarkEnd w:id="23"/>
    </w:p>
    <w:p w14:paraId="0F6C16CB" w14:textId="77777777" w:rsidR="000965BE" w:rsidRPr="000965BE" w:rsidRDefault="000965BE" w:rsidP="0072361D">
      <w:pPr>
        <w:pStyle w:val="Heading3"/>
      </w:pPr>
      <w:bookmarkStart w:id="24" w:name="_Toc162995026"/>
      <w:r>
        <w:t>Different measurements</w:t>
      </w:r>
      <w:bookmarkEnd w:id="24"/>
    </w:p>
    <w:p w14:paraId="0363F026" w14:textId="03AD896B" w:rsidR="00EA2FE2" w:rsidRDefault="00EA2FE2" w:rsidP="006A53C9">
      <w:r>
        <w:t xml:space="preserve">While traditional construction BQs have very defined measurements, archaeology has some additional </w:t>
      </w:r>
      <w:r w:rsidR="00E1614C">
        <w:t>items</w:t>
      </w:r>
      <w:r>
        <w:t xml:space="preserve"> not normally seen in a construction setting. Some examples:</w:t>
      </w:r>
    </w:p>
    <w:p w14:paraId="2F9F237B" w14:textId="77777777" w:rsidR="00EA2FE2" w:rsidRDefault="00EA2FE2" w:rsidP="006A53C9">
      <w:pPr>
        <w:pStyle w:val="ListParagraph"/>
        <w:numPr>
          <w:ilvl w:val="0"/>
          <w:numId w:val="18"/>
        </w:numPr>
      </w:pPr>
      <w:r>
        <w:t>Per box – archives/museums sometimes charge per box of a defined dimensions (but not always) for storage;</w:t>
      </w:r>
    </w:p>
    <w:p w14:paraId="0720FCFB" w14:textId="6F01F894" w:rsidR="00EA2FE2" w:rsidRDefault="00EA2FE2" w:rsidP="006A53C9">
      <w:pPr>
        <w:pStyle w:val="ListParagraph"/>
        <w:numPr>
          <w:ilvl w:val="0"/>
          <w:numId w:val="18"/>
        </w:numPr>
      </w:pPr>
      <w:r>
        <w:t xml:space="preserve">Public engagement – sometimes part of the planning conditions will include public engagement aspects </w:t>
      </w:r>
      <w:r w:rsidR="003F4D85">
        <w:t>not normally found in construction work</w:t>
      </w:r>
      <w:r>
        <w:t xml:space="preserve">. </w:t>
      </w:r>
    </w:p>
    <w:p w14:paraId="4E824212" w14:textId="77777777" w:rsidR="0072361D" w:rsidRDefault="0072361D">
      <w:pPr>
        <w:spacing w:after="0"/>
        <w:rPr>
          <w:rFonts w:ascii="Calibri Light" w:hAnsi="Calibri Light"/>
          <w:b/>
          <w:bCs/>
          <w:sz w:val="26"/>
          <w:szCs w:val="26"/>
        </w:rPr>
      </w:pPr>
      <w:r>
        <w:br w:type="page"/>
      </w:r>
    </w:p>
    <w:p w14:paraId="1795CDC0" w14:textId="37632A55" w:rsidR="00EA2FE2" w:rsidRPr="0072361D" w:rsidRDefault="000965BE" w:rsidP="0072361D">
      <w:pPr>
        <w:pStyle w:val="Heading3"/>
      </w:pPr>
      <w:bookmarkStart w:id="25" w:name="_Toc162995027"/>
      <w:r w:rsidRPr="0072361D">
        <w:lastRenderedPageBreak/>
        <w:t>Range of measurements</w:t>
      </w:r>
      <w:bookmarkEnd w:id="25"/>
    </w:p>
    <w:p w14:paraId="1AC44BE7" w14:textId="3085EB15" w:rsidR="006A3200" w:rsidRDefault="00EA2FE2" w:rsidP="006A53C9">
      <w:r>
        <w:t xml:space="preserve">Moreover, </w:t>
      </w:r>
      <w:r w:rsidR="006A3200">
        <w:t xml:space="preserve">they have a wide range of measurements for materials </w:t>
      </w:r>
      <w:r w:rsidR="00677A18" w:rsidRPr="00F20BDF">
        <w:t>i.e.</w:t>
      </w:r>
      <w:r w:rsidR="006A3200" w:rsidRPr="00F20BDF">
        <w:t xml:space="preserve"> </w:t>
      </w:r>
      <w:r w:rsidR="006A3200">
        <w:t>counts or tons for pottery, m</w:t>
      </w:r>
      <w:r w:rsidR="006A3200" w:rsidRPr="00EA2FE2">
        <w:rPr>
          <w:vertAlign w:val="superscript"/>
        </w:rPr>
        <w:t>2</w:t>
      </w:r>
      <w:r w:rsidR="006A3200">
        <w:t xml:space="preserve"> to km</w:t>
      </w:r>
      <w:r w:rsidR="006A3200" w:rsidRPr="00EA2FE2">
        <w:rPr>
          <w:vertAlign w:val="superscript"/>
        </w:rPr>
        <w:t>2</w:t>
      </w:r>
      <w:r w:rsidR="006A3200">
        <w:t xml:space="preserve"> for some surveys, </w:t>
      </w:r>
      <w:r w:rsidR="00677A18" w:rsidRPr="00914A7D">
        <w:t>etc</w:t>
      </w:r>
      <w:r w:rsidR="006A3200" w:rsidRPr="00914A7D">
        <w:t>.</w:t>
      </w:r>
      <w:r w:rsidR="000965BE" w:rsidRPr="00914A7D">
        <w:t xml:space="preserve"> </w:t>
      </w:r>
      <w:r w:rsidR="000965BE">
        <w:t>Especially when dealing wi</w:t>
      </w:r>
      <w:r w:rsidR="007E0CB8">
        <w:t>th</w:t>
      </w:r>
      <w:r w:rsidR="000965BE">
        <w:t xml:space="preserve"> bulk artefacts where it may be more cost effective to measure by buckets (of defined litres) or even weight, than counting every item. Weight can be easier to use for materials of similar density but irregular shape, than volume. There will be a wider range of methods of measurements that what is found in a traditional method of construction measurement for archaeological materials and activities.</w:t>
      </w:r>
    </w:p>
    <w:p w14:paraId="2463836B" w14:textId="77777777" w:rsidR="000965BE" w:rsidRDefault="000965BE" w:rsidP="0072361D">
      <w:pPr>
        <w:pStyle w:val="Heading3"/>
      </w:pPr>
      <w:bookmarkStart w:id="26" w:name="_Toc162995028"/>
      <w:r>
        <w:t>Costs Variability</w:t>
      </w:r>
      <w:bookmarkEnd w:id="26"/>
    </w:p>
    <w:p w14:paraId="0EEE6144" w14:textId="615FC0BB" w:rsidR="006A3200" w:rsidRDefault="003F4D85" w:rsidP="006A53C9">
      <w:r>
        <w:t>T</w:t>
      </w:r>
      <w:r w:rsidR="00EA2FE2">
        <w:t>he costs of archaeology quantities can vary greatly because many times the same materials/features can have different research and educational value depending on their age</w:t>
      </w:r>
      <w:r w:rsidR="006A3200">
        <w:t xml:space="preserve">, </w:t>
      </w:r>
      <w:r w:rsidR="00EA2FE2">
        <w:t>location</w:t>
      </w:r>
      <w:r w:rsidR="006A3200">
        <w:t xml:space="preserve">, </w:t>
      </w:r>
      <w:r w:rsidR="00677A18" w:rsidRPr="00914A7D">
        <w:t>etc</w:t>
      </w:r>
      <w:r w:rsidR="006A3200" w:rsidRPr="00914A7D">
        <w:t xml:space="preserve">. </w:t>
      </w:r>
      <w:r w:rsidR="006A3200">
        <w:t>For example, five</w:t>
      </w:r>
      <w:r w:rsidR="00EA2FE2">
        <w:t xml:space="preserve"> pieces of prehistoric pottery may be excavated more carefully, subjected to a range of tests and sent to a museum, while two ton</w:t>
      </w:r>
      <w:r w:rsidR="00A915B0">
        <w:t>ne</w:t>
      </w:r>
      <w:r w:rsidR="00EA2FE2">
        <w:t xml:space="preserve">s of 1920s ceramic from a kiln site may not even receive any testing and most of it is discarded before it makes it to an archive. </w:t>
      </w:r>
      <w:r w:rsidR="006A3200">
        <w:t xml:space="preserve">The difference being </w:t>
      </w:r>
      <w:r>
        <w:t xml:space="preserve">the existing knowledge </w:t>
      </w:r>
      <w:r w:rsidR="007E0CB8">
        <w:t>of</w:t>
      </w:r>
      <w:r w:rsidR="006A3200">
        <w:t xml:space="preserve"> those time periods</w:t>
      </w:r>
      <w:r w:rsidR="007E0CB8">
        <w:t xml:space="preserve"> and materials</w:t>
      </w:r>
      <w:r w:rsidR="006A3200">
        <w:t xml:space="preserve">. </w:t>
      </w:r>
    </w:p>
    <w:p w14:paraId="08E52929" w14:textId="77777777" w:rsidR="003F4D85" w:rsidRDefault="00F85C12" w:rsidP="0072361D">
      <w:pPr>
        <w:pStyle w:val="Heading3"/>
      </w:pPr>
      <w:bookmarkStart w:id="27" w:name="_Toc162995029"/>
      <w:r>
        <w:t xml:space="preserve">Features - </w:t>
      </w:r>
      <w:r w:rsidR="000965BE">
        <w:t>Archaeological vs Natural</w:t>
      </w:r>
      <w:bookmarkEnd w:id="27"/>
    </w:p>
    <w:p w14:paraId="30710819" w14:textId="078361BE" w:rsidR="006A3200" w:rsidRDefault="00F85C12" w:rsidP="006A53C9">
      <w:r>
        <w:t xml:space="preserve">If the BQ is using features as a type of measurement then all investigated features need to be counted, regardless </w:t>
      </w:r>
      <w:r w:rsidR="00E07FF5">
        <w:t xml:space="preserve">of whether </w:t>
      </w:r>
      <w:r>
        <w:t xml:space="preserve">they are found to be human made or not. Features such as pits and trenches can be made by other natural activities such as animal disturbance, tree flip, </w:t>
      </w:r>
      <w:r w:rsidR="00677A18" w:rsidRPr="00914A7D">
        <w:t>etc</w:t>
      </w:r>
      <w:r w:rsidRPr="00914A7D">
        <w:t xml:space="preserve">. </w:t>
      </w:r>
      <w:r>
        <w:t xml:space="preserve">However, that </w:t>
      </w:r>
      <w:r w:rsidR="005C4755">
        <w:t>cannot</w:t>
      </w:r>
      <w:r>
        <w:t xml:space="preserve"> be determined until fully investigated, and even then it is not always possible to </w:t>
      </w:r>
      <w:r w:rsidR="005C4755">
        <w:t>determine</w:t>
      </w:r>
      <w:r>
        <w:t>. Thus the cost of the investigation has occurred, regardless of the outcome, and needs to be paid for.</w:t>
      </w:r>
    </w:p>
    <w:p w14:paraId="3C1471DF" w14:textId="7F241D67" w:rsidR="006A3200" w:rsidRDefault="006A3200" w:rsidP="0072361D">
      <w:pPr>
        <w:pStyle w:val="Heading3"/>
      </w:pPr>
      <w:bookmarkStart w:id="28" w:name="_Toc162995030"/>
      <w:r>
        <w:t>Professional archaeologists and e</w:t>
      </w:r>
      <w:r w:rsidRPr="006A3200">
        <w:t>arly contractor involvement</w:t>
      </w:r>
      <w:bookmarkEnd w:id="28"/>
    </w:p>
    <w:p w14:paraId="05088F82" w14:textId="5B1EB120" w:rsidR="006A3200" w:rsidRDefault="00EA2FE2" w:rsidP="006A53C9">
      <w:r>
        <w:t xml:space="preserve">The evidential value is a significant driver of costs for archaeology, on top of conditions such as weather, soil characteristics, </w:t>
      </w:r>
      <w:r w:rsidR="00677A18" w:rsidRPr="00914A7D">
        <w:t>etc</w:t>
      </w:r>
      <w:r w:rsidRPr="00914A7D">
        <w:t xml:space="preserve">. </w:t>
      </w:r>
      <w:r w:rsidR="006A3200">
        <w:t>Because e</w:t>
      </w:r>
      <w:r>
        <w:t>vidential value depends on</w:t>
      </w:r>
      <w:r w:rsidR="006A3200">
        <w:t xml:space="preserve"> a range of factors like</w:t>
      </w:r>
      <w:r>
        <w:t xml:space="preserve"> the age of the materials, types of materials</w:t>
      </w:r>
      <w:r w:rsidR="006A3200">
        <w:t xml:space="preserve">, </w:t>
      </w:r>
      <w:r>
        <w:t>uniqueness of the materials for that area</w:t>
      </w:r>
      <w:r w:rsidR="006A3200">
        <w:t xml:space="preserve">, </w:t>
      </w:r>
      <w:r w:rsidR="00677A18" w:rsidRPr="00914A7D">
        <w:t>etc</w:t>
      </w:r>
      <w:r w:rsidR="006A3200" w:rsidRPr="00914A7D">
        <w:t xml:space="preserve">. </w:t>
      </w:r>
      <w:r>
        <w:t xml:space="preserve">we recommend that an archaeologist reviews </w:t>
      </w:r>
      <w:r w:rsidR="008C1E78">
        <w:t>the</w:t>
      </w:r>
      <w:r>
        <w:t xml:space="preserve"> BQ</w:t>
      </w:r>
      <w:r w:rsidR="006A3200">
        <w:t>. They</w:t>
      </w:r>
      <w:r>
        <w:t xml:space="preserve"> will be able to understand the evidential value of the expected materials and the research questions that are being asked in the WSI</w:t>
      </w:r>
      <w:r w:rsidR="008C1E78">
        <w:t xml:space="preserve"> and ensure the BQ is fit for purpose</w:t>
      </w:r>
      <w:r w:rsidR="006A3200">
        <w:t>. We would also recommend the employment of e</w:t>
      </w:r>
      <w:r w:rsidR="006A3200" w:rsidRPr="006A3200">
        <w:t>arly contractor involvement</w:t>
      </w:r>
      <w:r w:rsidR="006A3200">
        <w:t xml:space="preserve"> in a project.</w:t>
      </w:r>
    </w:p>
    <w:p w14:paraId="58C4F8F7" w14:textId="77777777" w:rsidR="00EA2FE2" w:rsidRDefault="00EA2FE2" w:rsidP="006A53C9"/>
    <w:p w14:paraId="12368F6F" w14:textId="119FD1D1" w:rsidR="00457A17" w:rsidRDefault="00457A17" w:rsidP="006A53C9">
      <w:r>
        <w:br w:type="page"/>
      </w:r>
    </w:p>
    <w:p w14:paraId="3728B873" w14:textId="58664245" w:rsidR="00E66423" w:rsidRDefault="00E27DDC" w:rsidP="006A53C9">
      <w:pPr>
        <w:pStyle w:val="Heading1"/>
      </w:pPr>
      <w:bookmarkStart w:id="29" w:name="_Toc162995031"/>
      <w:r>
        <w:lastRenderedPageBreak/>
        <w:t xml:space="preserve">Full </w:t>
      </w:r>
      <w:r w:rsidR="00187EA8">
        <w:t>Process</w:t>
      </w:r>
      <w:bookmarkEnd w:id="29"/>
      <w:r w:rsidR="00E66423">
        <w:t xml:space="preserve"> </w:t>
      </w:r>
    </w:p>
    <w:p w14:paraId="6FA1E5E6" w14:textId="055F36D1" w:rsidR="001A317C" w:rsidRDefault="001A317C" w:rsidP="006A53C9">
      <w:r>
        <w:t xml:space="preserve">A </w:t>
      </w:r>
      <w:r w:rsidR="00DB48D2">
        <w:t>BQ</w:t>
      </w:r>
      <w:r>
        <w:t xml:space="preserve"> can either be initially created by the contract administrator, or </w:t>
      </w:r>
      <w:r w:rsidR="009B5E75">
        <w:t>by another organisation or individual that they contract to do this</w:t>
      </w:r>
      <w:r w:rsidR="00612996">
        <w:t>. O</w:t>
      </w:r>
      <w:r>
        <w:t>r if a contractor has already been appointe</w:t>
      </w:r>
      <w:r w:rsidR="00612996">
        <w:t>d</w:t>
      </w:r>
      <w:r>
        <w:t>, that contractor</w:t>
      </w:r>
      <w:r w:rsidR="00612996">
        <w:t xml:space="preserve"> may produce the BQ</w:t>
      </w:r>
      <w:r>
        <w:t xml:space="preserve">. </w:t>
      </w:r>
    </w:p>
    <w:p w14:paraId="421ADE5E" w14:textId="3171B474" w:rsidR="00492A93" w:rsidRDefault="001A317C" w:rsidP="006A53C9">
      <w:r>
        <w:t>For the p</w:t>
      </w:r>
      <w:r w:rsidR="00E66423">
        <w:t xml:space="preserve">reparation of the </w:t>
      </w:r>
      <w:r w:rsidR="00DB48D2">
        <w:t>BQ</w:t>
      </w:r>
      <w:r w:rsidR="00612996">
        <w:t>,</w:t>
      </w:r>
      <w:r w:rsidR="00E66423">
        <w:t xml:space="preserve"> </w:t>
      </w:r>
      <w:r>
        <w:t>it is recommended, though not required, that</w:t>
      </w:r>
      <w:r w:rsidR="00E66423">
        <w:t xml:space="preserve"> the experience and specialist knowledge of </w:t>
      </w:r>
      <w:r w:rsidR="00187EA8">
        <w:t xml:space="preserve">the various archaeologists </w:t>
      </w:r>
      <w:r w:rsidR="00677A18" w:rsidRPr="00914A7D">
        <w:t>e.g.</w:t>
      </w:r>
      <w:r w:rsidR="00187EA8">
        <w:t xml:space="preserve"> </w:t>
      </w:r>
      <w:r w:rsidR="00187EA8" w:rsidRPr="007E0D4F">
        <w:rPr>
          <w:b/>
          <w:bCs/>
        </w:rPr>
        <w:t>consultants, advisors,</w:t>
      </w:r>
      <w:r w:rsidR="00E66423" w:rsidRPr="007E0D4F">
        <w:rPr>
          <w:b/>
          <w:bCs/>
        </w:rPr>
        <w:t xml:space="preserve"> contractors</w:t>
      </w:r>
      <w:r w:rsidR="00E66423">
        <w:t xml:space="preserve">, are employed for the purpose of reducing uncertainty. </w:t>
      </w:r>
      <w:r w:rsidR="00187EA8">
        <w:t>Using any preliminary evaluation and</w:t>
      </w:r>
      <w:r w:rsidR="00C863A9">
        <w:t xml:space="preserve"> the results of</w:t>
      </w:r>
      <w:r w:rsidR="00187EA8">
        <w:t xml:space="preserve"> desk</w:t>
      </w:r>
      <w:r w:rsidR="00C863A9">
        <w:t>-</w:t>
      </w:r>
      <w:r w:rsidR="00187EA8">
        <w:t>based assessments</w:t>
      </w:r>
      <w:r w:rsidR="00C863A9">
        <w:t>,</w:t>
      </w:r>
      <w:r w:rsidR="00187EA8">
        <w:t xml:space="preserve"> the</w:t>
      </w:r>
      <w:r>
        <w:t>se</w:t>
      </w:r>
      <w:r w:rsidR="00187EA8">
        <w:t xml:space="preserve"> archaeologists can </w:t>
      </w:r>
      <w:r w:rsidR="00EF69D5">
        <w:t xml:space="preserve">advise </w:t>
      </w:r>
      <w:r w:rsidR="00187EA8">
        <w:t>on what the likely archaeological resources will be</w:t>
      </w:r>
      <w:r w:rsidR="00492A93">
        <w:t xml:space="preserve"> </w:t>
      </w:r>
      <w:r w:rsidR="00677A18" w:rsidRPr="00F20BDF">
        <w:t>i.e.</w:t>
      </w:r>
      <w:r w:rsidR="00492A93" w:rsidRPr="00F20BDF">
        <w:t xml:space="preserve"> </w:t>
      </w:r>
      <w:r w:rsidR="00492A93">
        <w:t xml:space="preserve">indicative volumes of archaeological remains and quantities of artefacts, samples </w:t>
      </w:r>
      <w:r w:rsidR="00677A18" w:rsidRPr="00914A7D">
        <w:t>etc</w:t>
      </w:r>
      <w:r w:rsidR="00492A93" w:rsidRPr="00914A7D">
        <w:t>.</w:t>
      </w:r>
      <w:r w:rsidR="00E27DDC" w:rsidRPr="00914A7D">
        <w:t xml:space="preserve"> </w:t>
      </w:r>
      <w:r w:rsidR="00E27DDC" w:rsidRPr="00E27DDC">
        <w:t xml:space="preserve">Any limitations to the data used to inform the quantities should also be clearly </w:t>
      </w:r>
      <w:r w:rsidR="00401E62">
        <w:t>identified and recorded</w:t>
      </w:r>
      <w:r w:rsidR="00E27DDC" w:rsidRPr="00E27DDC">
        <w:t>.</w:t>
      </w:r>
    </w:p>
    <w:p w14:paraId="7F268C11" w14:textId="5720B3AD" w:rsidR="004B77B3" w:rsidRDefault="001A317C" w:rsidP="006A53C9">
      <w:r>
        <w:t xml:space="preserve">If </w:t>
      </w:r>
      <w:r w:rsidR="00C53062">
        <w:t xml:space="preserve">the archaeological work is </w:t>
      </w:r>
      <w:r>
        <w:t xml:space="preserve">going to </w:t>
      </w:r>
      <w:r w:rsidR="00C53062">
        <w:t xml:space="preserve">be </w:t>
      </w:r>
      <w:r w:rsidR="008B07E9">
        <w:t xml:space="preserve">put out to </w:t>
      </w:r>
      <w:r>
        <w:t xml:space="preserve">tender, the creator of the </w:t>
      </w:r>
      <w:r w:rsidR="00DB48D2">
        <w:t>BQ</w:t>
      </w:r>
      <w:r>
        <w:t xml:space="preserve"> would then provide a working </w:t>
      </w:r>
      <w:r w:rsidR="00DB48D2">
        <w:t>BQ</w:t>
      </w:r>
      <w:r>
        <w:t xml:space="preserve"> with</w:t>
      </w:r>
      <w:r w:rsidR="00492A93">
        <w:t xml:space="preserve"> indicative </w:t>
      </w:r>
      <w:r w:rsidR="00FF3065">
        <w:t>quantities</w:t>
      </w:r>
      <w:r w:rsidR="00492A93">
        <w:t xml:space="preserve"> against which the </w:t>
      </w:r>
      <w:r w:rsidR="00492A93" w:rsidRPr="007E0D4F">
        <w:rPr>
          <w:b/>
          <w:bCs/>
        </w:rPr>
        <w:t>archaeological contractors</w:t>
      </w:r>
      <w:r w:rsidR="00492A93">
        <w:t xml:space="preserve"> tender. These steps of consulting and tendering may be repeated multiple times through a project for different stages of the work. </w:t>
      </w:r>
    </w:p>
    <w:p w14:paraId="7E45B641" w14:textId="13C6ADB0" w:rsidR="004B77B3" w:rsidRDefault="002C55CF" w:rsidP="006A53C9">
      <w:r>
        <w:t>Following</w:t>
      </w:r>
      <w:r w:rsidR="004B77B3">
        <w:t xml:space="preserve"> a tendering process, the </w:t>
      </w:r>
      <w:r w:rsidR="004B77B3">
        <w:rPr>
          <w:b/>
          <w:bCs/>
        </w:rPr>
        <w:t>contract administrator</w:t>
      </w:r>
      <w:r w:rsidR="004B77B3">
        <w:t xml:space="preserve">, or client/client agent, will review the BQ submissions and appoint a contractor. The ASMM does not specify the criteria for appointment </w:t>
      </w:r>
      <w:r w:rsidR="00677A18" w:rsidRPr="00F20BDF">
        <w:t>i.e.</w:t>
      </w:r>
      <w:r w:rsidR="004B77B3" w:rsidRPr="00F20BDF">
        <w:t xml:space="preserve"> </w:t>
      </w:r>
      <w:r w:rsidR="004B77B3">
        <w:t xml:space="preserve">price, quality, </w:t>
      </w:r>
      <w:r w:rsidR="00677A18" w:rsidRPr="007E0CB8">
        <w:t>etc</w:t>
      </w:r>
      <w:r w:rsidR="004B77B3">
        <w:t xml:space="preserve">, that is </w:t>
      </w:r>
      <w:r>
        <w:t>the responsibility of the</w:t>
      </w:r>
      <w:r w:rsidR="003B23E7">
        <w:t xml:space="preserve"> </w:t>
      </w:r>
      <w:r w:rsidR="004B77B3">
        <w:t>client to decide</w:t>
      </w:r>
      <w:r w:rsidR="00E6201F">
        <w:t xml:space="preserve"> but </w:t>
      </w:r>
      <w:r w:rsidR="00736F8B">
        <w:t xml:space="preserve">selection </w:t>
      </w:r>
      <w:r w:rsidR="00E6201F">
        <w:t>criteria should be included in the tender information</w:t>
      </w:r>
      <w:r w:rsidR="004B77B3">
        <w:t>.</w:t>
      </w:r>
    </w:p>
    <w:p w14:paraId="494B145A" w14:textId="02A1F4F6" w:rsidR="00492A93" w:rsidRDefault="00492A93" w:rsidP="006A53C9">
      <w:r>
        <w:t>The contract is then agreed</w:t>
      </w:r>
      <w:r w:rsidR="003B23E7">
        <w:t>,</w:t>
      </w:r>
      <w:r>
        <w:t xml:space="preserve"> and work commences under the direction/coordination of the </w:t>
      </w:r>
      <w:r w:rsidR="00461AE2">
        <w:rPr>
          <w:b/>
          <w:bCs/>
        </w:rPr>
        <w:t>contract administrator</w:t>
      </w:r>
      <w:r>
        <w:t xml:space="preserve">. Payment to the </w:t>
      </w:r>
      <w:r w:rsidRPr="00461AE2">
        <w:rPr>
          <w:b/>
          <w:bCs/>
        </w:rPr>
        <w:t>archaeological contractors</w:t>
      </w:r>
      <w:r>
        <w:t xml:space="preserve"> will be based on the quantities</w:t>
      </w:r>
      <w:r w:rsidR="001A45A3">
        <w:t xml:space="preserve"> actually encountered during the work and </w:t>
      </w:r>
      <w:r>
        <w:t xml:space="preserve">at the rates entered in the tendered </w:t>
      </w:r>
      <w:r w:rsidR="00DB48D2">
        <w:t>BQ</w:t>
      </w:r>
      <w:r>
        <w:t xml:space="preserve">. The </w:t>
      </w:r>
      <w:r w:rsidR="00FF3065" w:rsidRPr="00FF3065">
        <w:t>contract administrator</w:t>
      </w:r>
      <w:r>
        <w:t xml:space="preserve"> should monitor the costings </w:t>
      </w:r>
      <w:r w:rsidR="004020F8">
        <w:t xml:space="preserve">during the project work </w:t>
      </w:r>
      <w:r>
        <w:t xml:space="preserve">to ensure that the </w:t>
      </w:r>
      <w:r w:rsidR="004020F8">
        <w:t>archaeological work</w:t>
      </w:r>
      <w:r>
        <w:t xml:space="preserve"> does not exceed the </w:t>
      </w:r>
      <w:r w:rsidR="00461AE2">
        <w:rPr>
          <w:b/>
          <w:bCs/>
        </w:rPr>
        <w:t>c</w:t>
      </w:r>
      <w:r w:rsidRPr="00461AE2">
        <w:rPr>
          <w:b/>
          <w:bCs/>
        </w:rPr>
        <w:t xml:space="preserve">ost </w:t>
      </w:r>
      <w:r w:rsidR="00461AE2">
        <w:rPr>
          <w:b/>
          <w:bCs/>
        </w:rPr>
        <w:t>l</w:t>
      </w:r>
      <w:r w:rsidRPr="00461AE2">
        <w:rPr>
          <w:b/>
          <w:bCs/>
        </w:rPr>
        <w:t>imit</w:t>
      </w:r>
      <w:r>
        <w:t xml:space="preserve"> for the project. </w:t>
      </w:r>
      <w:r w:rsidR="00612996">
        <w:t>A good</w:t>
      </w:r>
      <w:r>
        <w:t xml:space="preserve"> contract should specify the outcome</w:t>
      </w:r>
      <w:r w:rsidR="00527D38">
        <w:t>(</w:t>
      </w:r>
      <w:r>
        <w:t>s</w:t>
      </w:r>
      <w:r w:rsidR="00527D38">
        <w:t>)</w:t>
      </w:r>
      <w:r>
        <w:t xml:space="preserve"> if the </w:t>
      </w:r>
      <w:r w:rsidR="008C4F7D">
        <w:t>c</w:t>
      </w:r>
      <w:r w:rsidRPr="008C4F7D">
        <w:t xml:space="preserve">ost </w:t>
      </w:r>
      <w:r w:rsidR="008C4F7D">
        <w:t>l</w:t>
      </w:r>
      <w:r w:rsidRPr="008C4F7D">
        <w:t>imit</w:t>
      </w:r>
      <w:r>
        <w:t xml:space="preserve"> is breached. </w:t>
      </w:r>
      <w:r w:rsidR="008C4F7D">
        <w:t xml:space="preserve">Depending on what is found, </w:t>
      </w:r>
      <w:r w:rsidR="00314140">
        <w:t>remeasurement</w:t>
      </w:r>
      <w:r w:rsidR="008C4F7D">
        <w:t xml:space="preserve"> to the </w:t>
      </w:r>
      <w:r w:rsidR="00DB48D2">
        <w:t>BQ</w:t>
      </w:r>
      <w:r w:rsidR="008C4F7D">
        <w:t xml:space="preserve"> might be required to include unanticipated </w:t>
      </w:r>
      <w:r w:rsidR="001A317C">
        <w:t>items</w:t>
      </w:r>
      <w:r w:rsidR="00334EF0">
        <w:t xml:space="preserve">. </w:t>
      </w:r>
    </w:p>
    <w:p w14:paraId="6B232DBE" w14:textId="77777777" w:rsidR="00E66423" w:rsidRDefault="00E66423" w:rsidP="006A53C9"/>
    <w:p w14:paraId="74E375D2" w14:textId="77777777" w:rsidR="003B3AB6" w:rsidRDefault="003B3AB6" w:rsidP="006A53C9"/>
    <w:p w14:paraId="2C005633" w14:textId="77777777" w:rsidR="003B3AB6" w:rsidRDefault="003B3AB6" w:rsidP="006A53C9"/>
    <w:p w14:paraId="470ABA3A" w14:textId="77777777" w:rsidR="00CB4C82" w:rsidRDefault="00CB4C82" w:rsidP="006A53C9">
      <w:pPr>
        <w:rPr>
          <w:rFonts w:ascii="Stafford-Serial" w:hAnsi="Stafford-Serial"/>
          <w:kern w:val="32"/>
          <w:sz w:val="32"/>
          <w:szCs w:val="32"/>
        </w:rPr>
      </w:pPr>
      <w:r>
        <w:br w:type="page"/>
      </w:r>
    </w:p>
    <w:p w14:paraId="7F87A991" w14:textId="7CA452D5" w:rsidR="00CB4C82" w:rsidRDefault="00CB4C82" w:rsidP="006A53C9">
      <w:pPr>
        <w:pStyle w:val="Heading1"/>
      </w:pPr>
      <w:bookmarkStart w:id="30" w:name="_Toc162995032"/>
      <w:r>
        <w:lastRenderedPageBreak/>
        <w:t>Bill of Quantities Template</w:t>
      </w:r>
      <w:bookmarkEnd w:id="30"/>
    </w:p>
    <w:p w14:paraId="6D36FC87" w14:textId="7A84343B" w:rsidR="00CB4C82" w:rsidRDefault="00CB4C82" w:rsidP="006A53C9">
      <w:pPr>
        <w:pStyle w:val="Heading2"/>
      </w:pPr>
      <w:bookmarkStart w:id="31" w:name="_Toc162995033"/>
      <w:r>
        <w:t xml:space="preserve">Entry </w:t>
      </w:r>
      <w:r w:rsidR="006A33D7">
        <w:t>Layout</w:t>
      </w:r>
      <w:bookmarkEnd w:id="31"/>
    </w:p>
    <w:p w14:paraId="4F6DA9AA" w14:textId="76E9785C" w:rsidR="00CB4C82" w:rsidRPr="00281302" w:rsidRDefault="00CB4C82" w:rsidP="006A53C9">
      <w:r>
        <w:t>The template is provided with the following layout for a Bill of Quantities:</w:t>
      </w:r>
    </w:p>
    <w:p w14:paraId="3D12C6AF" w14:textId="2DE45E30" w:rsidR="00CB4C82" w:rsidRDefault="00093671" w:rsidP="006A53C9">
      <w:r>
        <w:rPr>
          <w:noProof/>
        </w:rPr>
        <mc:AlternateContent>
          <mc:Choice Requires="wps">
            <w:drawing>
              <wp:anchor distT="0" distB="0" distL="114300" distR="114300" simplePos="0" relativeHeight="251675648" behindDoc="0" locked="0" layoutInCell="1" allowOverlap="1" wp14:anchorId="0F5B7D2B" wp14:editId="05216200">
                <wp:simplePos x="0" y="0"/>
                <wp:positionH relativeFrom="column">
                  <wp:posOffset>3339465</wp:posOffset>
                </wp:positionH>
                <wp:positionV relativeFrom="paragraph">
                  <wp:posOffset>170815</wp:posOffset>
                </wp:positionV>
                <wp:extent cx="1226820" cy="693420"/>
                <wp:effectExtent l="0" t="0" r="11430" b="11430"/>
                <wp:wrapNone/>
                <wp:docPr id="70953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693420"/>
                        </a:xfrm>
                        <a:prstGeom prst="rect">
                          <a:avLst/>
                        </a:prstGeom>
                        <a:solidFill>
                          <a:srgbClr val="FFFFFF"/>
                        </a:solidFill>
                        <a:ln w="9525">
                          <a:solidFill>
                            <a:sysClr val="window" lastClr="FFFFFF"/>
                          </a:solidFill>
                          <a:miter lim="800000"/>
                          <a:headEnd/>
                          <a:tailEnd/>
                        </a:ln>
                      </wps:spPr>
                      <wps:txbx>
                        <w:txbxContent>
                          <w:p w14:paraId="428A1C49" w14:textId="72BA5501" w:rsidR="00093671" w:rsidRDefault="00093671" w:rsidP="006A53C9">
                            <w:r>
                              <w:t>The multipliers for each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B7D2B" id="_x0000_t202" coordsize="21600,21600" o:spt="202" path="m,l,21600r21600,l21600,xe">
                <v:stroke joinstyle="miter"/>
                <v:path gradientshapeok="t" o:connecttype="rect"/>
              </v:shapetype>
              <v:shape id="Text Box 2" o:spid="_x0000_s1026" type="#_x0000_t202" style="position:absolute;margin-left:262.95pt;margin-top:13.45pt;width:96.6pt;height:5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" strokecolor="window">
                <v:textbox>
                  <w:txbxContent>
                    <w:p w14:paraId="428A1C49" w14:textId="72BA5501" w:rsidR="00093671" w:rsidRDefault="00093671" w:rsidP="006A53C9">
                      <w:r>
                        <w:t>The multipliers for each condition</w:t>
                      </w:r>
                    </w:p>
                  </w:txbxContent>
                </v:textbox>
              </v:shape>
            </w:pict>
          </mc:Fallback>
        </mc:AlternateContent>
      </w:r>
    </w:p>
    <w:p w14:paraId="145CFEF2" w14:textId="2CFE146E" w:rsidR="00CB4C82" w:rsidRDefault="007E0CB8" w:rsidP="006A53C9">
      <w:r>
        <w:rPr>
          <w:noProof/>
        </w:rPr>
        <mc:AlternateContent>
          <mc:Choice Requires="wps">
            <w:drawing>
              <wp:anchor distT="0" distB="0" distL="114300" distR="114300" simplePos="0" relativeHeight="251644928" behindDoc="0" locked="0" layoutInCell="1" allowOverlap="1" wp14:anchorId="32032689" wp14:editId="59477FC0">
                <wp:simplePos x="0" y="0"/>
                <wp:positionH relativeFrom="column">
                  <wp:posOffset>4566285</wp:posOffset>
                </wp:positionH>
                <wp:positionV relativeFrom="paragraph">
                  <wp:posOffset>130810</wp:posOffset>
                </wp:positionV>
                <wp:extent cx="1981200" cy="836813"/>
                <wp:effectExtent l="0" t="0" r="19050" b="20955"/>
                <wp:wrapNone/>
                <wp:docPr id="819039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36813"/>
                        </a:xfrm>
                        <a:prstGeom prst="rect">
                          <a:avLst/>
                        </a:prstGeom>
                        <a:solidFill>
                          <a:srgbClr val="FFFFFF"/>
                        </a:solidFill>
                        <a:ln w="9525">
                          <a:solidFill>
                            <a:sysClr val="window" lastClr="FFFFFF"/>
                          </a:solidFill>
                          <a:miter lim="800000"/>
                          <a:headEnd/>
                          <a:tailEnd/>
                        </a:ln>
                      </wps:spPr>
                      <wps:txbx>
                        <w:txbxContent>
                          <w:p w14:paraId="68558963" w14:textId="77777777" w:rsidR="00CB4C82" w:rsidRDefault="00CB4C82" w:rsidP="006A53C9">
                            <w:r w:rsidRPr="005F4D1D">
                              <w:t xml:space="preserve">the amount of money the </w:t>
                            </w:r>
                            <w:r>
                              <w:t>c</w:t>
                            </w:r>
                            <w:r w:rsidRPr="005F4D1D">
                              <w:t>ontractor proposes to charge for each of those units.</w:t>
                            </w:r>
                          </w:p>
                        </w:txbxContent>
                      </wps:txbx>
                      <wps:bodyPr rot="0" vert="horz" wrap="square" lIns="91440" tIns="45720" rIns="91440" bIns="45720" anchor="t" anchorCtr="0">
                        <a:noAutofit/>
                      </wps:bodyPr>
                    </wps:wsp>
                  </a:graphicData>
                </a:graphic>
              </wp:anchor>
            </w:drawing>
          </mc:Choice>
          <mc:Fallback>
            <w:pict>
              <v:shape w14:anchorId="32032689" id="_x0000_s1027" type="#_x0000_t202" style="position:absolute;margin-left:359.55pt;margin-top:10.3pt;width:156pt;height:65.9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" strokecolor="window">
                <v:textbox>
                  <w:txbxContent>
                    <w:p w14:paraId="68558963" w14:textId="77777777" w:rsidR="00CB4C82" w:rsidRDefault="00CB4C82" w:rsidP="006A53C9">
                      <w:r w:rsidRPr="005F4D1D">
                        <w:t xml:space="preserve">the amount of money the </w:t>
                      </w:r>
                      <w:r>
                        <w:t>c</w:t>
                      </w:r>
                      <w:r w:rsidRPr="005F4D1D">
                        <w:t>ontractor proposes to charge for each of those units.</w:t>
                      </w:r>
                    </w:p>
                  </w:txbxContent>
                </v:textbox>
              </v:shape>
            </w:pict>
          </mc:Fallback>
        </mc:AlternateContent>
      </w:r>
      <w:r w:rsidR="00093671">
        <w:rPr>
          <w:noProof/>
        </w:rPr>
        <mc:AlternateContent>
          <mc:Choice Requires="wps">
            <w:drawing>
              <wp:anchor distT="0" distB="0" distL="114300" distR="114300" simplePos="0" relativeHeight="251663360" behindDoc="0" locked="0" layoutInCell="1" allowOverlap="1" wp14:anchorId="5BC9CA00" wp14:editId="24347823">
                <wp:simplePos x="0" y="0"/>
                <wp:positionH relativeFrom="column">
                  <wp:posOffset>1701165</wp:posOffset>
                </wp:positionH>
                <wp:positionV relativeFrom="paragraph">
                  <wp:posOffset>175260</wp:posOffset>
                </wp:positionV>
                <wp:extent cx="1554480" cy="685800"/>
                <wp:effectExtent l="0" t="0" r="26670" b="19050"/>
                <wp:wrapNone/>
                <wp:docPr id="1836124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85800"/>
                        </a:xfrm>
                        <a:prstGeom prst="rect">
                          <a:avLst/>
                        </a:prstGeom>
                        <a:solidFill>
                          <a:srgbClr val="FFFFFF"/>
                        </a:solidFill>
                        <a:ln w="9525">
                          <a:solidFill>
                            <a:sysClr val="window" lastClr="FFFFFF"/>
                          </a:solidFill>
                          <a:miter lim="800000"/>
                          <a:headEnd/>
                          <a:tailEnd/>
                        </a:ln>
                      </wps:spPr>
                      <wps:txbx>
                        <w:txbxContent>
                          <w:p w14:paraId="348499E5" w14:textId="473C07C9" w:rsidR="00CB4C82" w:rsidRDefault="00CB4C82" w:rsidP="006A53C9">
                            <w:r>
                              <w:t>The conditions that will affect the cost of the element.</w:t>
                            </w:r>
                            <w:r w:rsidR="005D759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9CA00" id="_x0000_s1028" type="#_x0000_t202" style="position:absolute;margin-left:133.95pt;margin-top:13.8pt;width:122.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" strokecolor="window">
                <v:textbox>
                  <w:txbxContent>
                    <w:p w14:paraId="348499E5" w14:textId="473C07C9" w:rsidR="00CB4C82" w:rsidRDefault="00CB4C82" w:rsidP="006A53C9">
                      <w:r>
                        <w:t>The conditions that will affect the cost of the element.</w:t>
                      </w:r>
                      <w:r w:rsidR="005D7592">
                        <w:t xml:space="preserve"> </w:t>
                      </w:r>
                    </w:p>
                  </w:txbxContent>
                </v:textbox>
              </v:shape>
            </w:pict>
          </mc:Fallback>
        </mc:AlternateContent>
      </w:r>
    </w:p>
    <w:p w14:paraId="4EAD3572" w14:textId="0BE0A035" w:rsidR="00CB4C82" w:rsidRDefault="00093671" w:rsidP="006A53C9">
      <w:r>
        <w:rPr>
          <w:noProof/>
        </w:rPr>
        <mc:AlternateContent>
          <mc:Choice Requires="wps">
            <w:drawing>
              <wp:anchor distT="0" distB="0" distL="114300" distR="114300" simplePos="0" relativeHeight="251669504" behindDoc="0" locked="0" layoutInCell="1" allowOverlap="1" wp14:anchorId="25FF7A2B" wp14:editId="78D53432">
                <wp:simplePos x="0" y="0"/>
                <wp:positionH relativeFrom="column">
                  <wp:posOffset>-371475</wp:posOffset>
                </wp:positionH>
                <wp:positionV relativeFrom="paragraph">
                  <wp:posOffset>85725</wp:posOffset>
                </wp:positionV>
                <wp:extent cx="2072640" cy="678180"/>
                <wp:effectExtent l="0" t="0" r="22860" b="26670"/>
                <wp:wrapNone/>
                <wp:docPr id="116347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78180"/>
                        </a:xfrm>
                        <a:prstGeom prst="rect">
                          <a:avLst/>
                        </a:prstGeom>
                        <a:solidFill>
                          <a:srgbClr val="FFFFFF"/>
                        </a:solidFill>
                        <a:ln w="9525">
                          <a:solidFill>
                            <a:sysClr val="window" lastClr="FFFFFF"/>
                          </a:solidFill>
                          <a:miter lim="800000"/>
                          <a:headEnd/>
                          <a:tailEnd/>
                        </a:ln>
                      </wps:spPr>
                      <wps:txbx>
                        <w:txbxContent>
                          <w:p w14:paraId="493DA8BA" w14:textId="46078E8A" w:rsidR="005D7592" w:rsidRDefault="005D7592" w:rsidP="006A53C9">
                            <w:r>
                              <w:t xml:space="preserve">The specification for the item, either prescriptive </w:t>
                            </w:r>
                            <w:r w:rsidR="005B0740">
                              <w:t>or performative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F7A2B" id="_x0000_s1029" type="#_x0000_t202" style="position:absolute;margin-left:-29.25pt;margin-top:6.75pt;width:163.2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" strokecolor="window">
                <v:textbox>
                  <w:txbxContent>
                    <w:p w14:paraId="493DA8BA" w14:textId="46078E8A" w:rsidR="005D7592" w:rsidRDefault="005D7592" w:rsidP="006A53C9">
                      <w:r>
                        <w:t xml:space="preserve">The specification for the item, either prescriptive </w:t>
                      </w:r>
                      <w:r w:rsidR="005B0740">
                        <w:t>or performative</w:t>
                      </w:r>
                      <w:r>
                        <w:t>.</w:t>
                      </w:r>
                    </w:p>
                  </w:txbxContent>
                </v:textbox>
              </v:shape>
            </w:pict>
          </mc:Fallback>
        </mc:AlternateContent>
      </w:r>
    </w:p>
    <w:p w14:paraId="65E844B5" w14:textId="3FEDD0ED" w:rsidR="00CB4C82" w:rsidRDefault="00CB4C82" w:rsidP="006A53C9"/>
    <w:p w14:paraId="1AA0BBFB" w14:textId="7A86E8A9" w:rsidR="00CB4C82" w:rsidRDefault="00093671" w:rsidP="006A53C9">
      <w:r>
        <w:rPr>
          <w:noProof/>
        </w:rPr>
        <mc:AlternateContent>
          <mc:Choice Requires="wps">
            <w:drawing>
              <wp:anchor distT="0" distB="0" distL="114300" distR="114300" simplePos="0" relativeHeight="251666432" behindDoc="0" locked="0" layoutInCell="1" allowOverlap="1" wp14:anchorId="73C72FCB" wp14:editId="4A7511EA">
                <wp:simplePos x="0" y="0"/>
                <wp:positionH relativeFrom="column">
                  <wp:posOffset>2633980</wp:posOffset>
                </wp:positionH>
                <wp:positionV relativeFrom="paragraph">
                  <wp:posOffset>103505</wp:posOffset>
                </wp:positionV>
                <wp:extent cx="216353" cy="289244"/>
                <wp:effectExtent l="19050" t="0" r="12700" b="34925"/>
                <wp:wrapNone/>
                <wp:docPr id="651000375" name="Arrow: Down 2"/>
                <wp:cNvGraphicFramePr/>
                <a:graphic xmlns:a="http://schemas.openxmlformats.org/drawingml/2006/main">
                  <a:graphicData uri="http://schemas.microsoft.com/office/word/2010/wordprocessingShape">
                    <wps:wsp>
                      <wps:cNvSpPr/>
                      <wps:spPr>
                        <a:xfrm>
                          <a:off x="0" y="0"/>
                          <a:ext cx="216353" cy="28924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835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07.4pt;margin-top:8.15pt;width:17.05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" adj="13522" filled="f" strokecolor="windowText" strokeweight="1pt"/>
            </w:pict>
          </mc:Fallback>
        </mc:AlternateContent>
      </w:r>
      <w:r w:rsidR="005D7592">
        <w:rPr>
          <w:noProof/>
        </w:rPr>
        <mc:AlternateContent>
          <mc:Choice Requires="wps">
            <w:drawing>
              <wp:anchor distT="0" distB="0" distL="114300" distR="114300" simplePos="0" relativeHeight="251671552" behindDoc="0" locked="0" layoutInCell="1" allowOverlap="1" wp14:anchorId="0BC97A06" wp14:editId="6DD4B686">
                <wp:simplePos x="0" y="0"/>
                <wp:positionH relativeFrom="column">
                  <wp:posOffset>1272540</wp:posOffset>
                </wp:positionH>
                <wp:positionV relativeFrom="paragraph">
                  <wp:posOffset>71120</wp:posOffset>
                </wp:positionV>
                <wp:extent cx="216353" cy="289244"/>
                <wp:effectExtent l="19050" t="0" r="12700" b="34925"/>
                <wp:wrapNone/>
                <wp:docPr id="1085966012" name="Arrow: Down 2"/>
                <wp:cNvGraphicFramePr/>
                <a:graphic xmlns:a="http://schemas.openxmlformats.org/drawingml/2006/main">
                  <a:graphicData uri="http://schemas.microsoft.com/office/word/2010/wordprocessingShape">
                    <wps:wsp>
                      <wps:cNvSpPr/>
                      <wps:spPr>
                        <a:xfrm>
                          <a:off x="0" y="0"/>
                          <a:ext cx="216353" cy="28924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A0AACA" id="Arrow: Down 2" o:spid="_x0000_s1026" type="#_x0000_t67" style="position:absolute;margin-left:100.2pt;margin-top:5.6pt;width:17.05pt;height:22.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" adj="13522" filled="f" strokecolor="windowText" strokeweight="1pt"/>
            </w:pict>
          </mc:Fallback>
        </mc:AlternateContent>
      </w:r>
    </w:p>
    <w:p w14:paraId="23585910" w14:textId="286BEF50" w:rsidR="00CB4C82" w:rsidRDefault="00CB4C82" w:rsidP="006A53C9"/>
    <w:p w14:paraId="0F5D7C3A" w14:textId="3A715A95" w:rsidR="00CB4C82" w:rsidRDefault="007E0CB8" w:rsidP="006A53C9">
      <w:r>
        <w:rPr>
          <w:noProof/>
        </w:rPr>
        <mc:AlternateContent>
          <mc:Choice Requires="wps">
            <w:drawing>
              <wp:anchor distT="0" distB="0" distL="114300" distR="114300" simplePos="0" relativeHeight="251657216" behindDoc="0" locked="0" layoutInCell="1" allowOverlap="1" wp14:anchorId="6EA2E80B" wp14:editId="25AC88C7">
                <wp:simplePos x="0" y="0"/>
                <wp:positionH relativeFrom="column">
                  <wp:posOffset>1986279</wp:posOffset>
                </wp:positionH>
                <wp:positionV relativeFrom="paragraph">
                  <wp:posOffset>1537970</wp:posOffset>
                </wp:positionV>
                <wp:extent cx="215901" cy="720090"/>
                <wp:effectExtent l="19050" t="19050" r="31750" b="22860"/>
                <wp:wrapNone/>
                <wp:docPr id="738984093" name="Arrow: Down 2"/>
                <wp:cNvGraphicFramePr/>
                <a:graphic xmlns:a="http://schemas.openxmlformats.org/drawingml/2006/main">
                  <a:graphicData uri="http://schemas.microsoft.com/office/word/2010/wordprocessingShape">
                    <wps:wsp>
                      <wps:cNvSpPr/>
                      <wps:spPr>
                        <a:xfrm rot="10800000">
                          <a:off x="0" y="0"/>
                          <a:ext cx="215901" cy="720090"/>
                        </a:xfrm>
                        <a:prstGeom prst="downArrow">
                          <a:avLst/>
                        </a:prstGeom>
                        <a:solidFill>
                          <a:schemeClr val="bg1"/>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EAB99" id="Arrow: Down 2" o:spid="_x0000_s1026" type="#_x0000_t67" style="position:absolute;margin-left:156.4pt;margin-top:121.1pt;width:17pt;height:56.7pt;rotation:180;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" adj="18362" fillcolor="white [3212]" strokecolor="windowText" strokeweight="1pt"/>
            </w:pict>
          </mc:Fallback>
        </mc:AlternateContent>
      </w:r>
    </w:p>
    <w:tbl>
      <w:tblPr>
        <w:tblStyle w:val="TableGrid"/>
        <w:tblW w:w="9736" w:type="dxa"/>
        <w:tblLook w:val="04A0" w:firstRow="1" w:lastRow="0" w:firstColumn="1" w:lastColumn="0" w:noHBand="0" w:noVBand="1"/>
      </w:tblPr>
      <w:tblGrid>
        <w:gridCol w:w="1267"/>
        <w:gridCol w:w="1750"/>
        <w:gridCol w:w="662"/>
        <w:gridCol w:w="1275"/>
        <w:gridCol w:w="1258"/>
        <w:gridCol w:w="1201"/>
        <w:gridCol w:w="1225"/>
        <w:gridCol w:w="1098"/>
      </w:tblGrid>
      <w:tr w:rsidR="00E156E1" w14:paraId="2499AF50" w14:textId="77777777" w:rsidTr="005D7592">
        <w:trPr>
          <w:trHeight w:val="592"/>
        </w:trPr>
        <w:tc>
          <w:tcPr>
            <w:tcW w:w="1285" w:type="dxa"/>
          </w:tcPr>
          <w:p w14:paraId="10738681" w14:textId="77777777" w:rsidR="005D7592" w:rsidRPr="00281302" w:rsidRDefault="005D7592" w:rsidP="006A53C9">
            <w:r w:rsidRPr="0067799E">
              <w:t>Reference</w:t>
            </w:r>
          </w:p>
        </w:tc>
        <w:tc>
          <w:tcPr>
            <w:tcW w:w="1842" w:type="dxa"/>
          </w:tcPr>
          <w:p w14:paraId="3AFBB6A4" w14:textId="2513AC39" w:rsidR="005D7592" w:rsidRPr="00281302" w:rsidRDefault="005D7592" w:rsidP="006A53C9">
            <w:r w:rsidRPr="0067799E">
              <w:t xml:space="preserve">Item </w:t>
            </w:r>
            <w:r>
              <w:t>specification</w:t>
            </w:r>
          </w:p>
        </w:tc>
        <w:tc>
          <w:tcPr>
            <w:tcW w:w="670" w:type="dxa"/>
          </w:tcPr>
          <w:p w14:paraId="659A78C2" w14:textId="77777777" w:rsidR="005D7592" w:rsidRDefault="005D7592" w:rsidP="006A53C9">
            <w:pPr>
              <w:rPr>
                <w:lang w:eastAsia="en-GB"/>
              </w:rPr>
            </w:pPr>
            <w:r w:rsidRPr="006D2D79">
              <w:t>Unit</w:t>
            </w:r>
          </w:p>
        </w:tc>
        <w:tc>
          <w:tcPr>
            <w:tcW w:w="1279" w:type="dxa"/>
          </w:tcPr>
          <w:p w14:paraId="721799BE" w14:textId="1386FA61" w:rsidR="005D7592" w:rsidRPr="006D2D79" w:rsidRDefault="005D7592" w:rsidP="006A53C9">
            <w:r>
              <w:t>Conditions</w:t>
            </w:r>
          </w:p>
        </w:tc>
        <w:tc>
          <w:tcPr>
            <w:tcW w:w="1098" w:type="dxa"/>
          </w:tcPr>
          <w:p w14:paraId="15CF3FE9" w14:textId="4F6211F4" w:rsidR="005D7592" w:rsidRDefault="007E0CB8" w:rsidP="006A53C9">
            <w:r>
              <w:rPr>
                <w:noProof/>
              </w:rPr>
              <mc:AlternateContent>
                <mc:Choice Requires="wps">
                  <w:drawing>
                    <wp:anchor distT="0" distB="0" distL="114300" distR="114300" simplePos="0" relativeHeight="251678720" behindDoc="0" locked="0" layoutInCell="1" allowOverlap="1" wp14:anchorId="30A9F96E" wp14:editId="4295881B">
                      <wp:simplePos x="0" y="0"/>
                      <wp:positionH relativeFrom="column">
                        <wp:posOffset>361950</wp:posOffset>
                      </wp:positionH>
                      <wp:positionV relativeFrom="paragraph">
                        <wp:posOffset>-915669</wp:posOffset>
                      </wp:positionV>
                      <wp:extent cx="216353" cy="763270"/>
                      <wp:effectExtent l="19050" t="0" r="12700" b="36830"/>
                      <wp:wrapNone/>
                      <wp:docPr id="2105957841" name="Arrow: Down 2"/>
                      <wp:cNvGraphicFramePr/>
                      <a:graphic xmlns:a="http://schemas.openxmlformats.org/drawingml/2006/main">
                        <a:graphicData uri="http://schemas.microsoft.com/office/word/2010/wordprocessingShape">
                          <wps:wsp>
                            <wps:cNvSpPr/>
                            <wps:spPr>
                              <a:xfrm>
                                <a:off x="0" y="0"/>
                                <a:ext cx="216353" cy="76327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1AAE8B" id="Arrow: Down 2" o:spid="_x0000_s1026" type="#_x0000_t67" style="position:absolute;margin-left:28.5pt;margin-top:-72.1pt;width:17.05pt;height:60.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" adj="18539" filled="f" strokecolor="windowText" strokeweight="1pt"/>
                  </w:pict>
                </mc:Fallback>
              </mc:AlternateContent>
            </w:r>
            <w:r w:rsidR="005D7592">
              <w:t>Condition multipliers</w:t>
            </w:r>
          </w:p>
        </w:tc>
        <w:tc>
          <w:tcPr>
            <w:tcW w:w="1203" w:type="dxa"/>
          </w:tcPr>
          <w:p w14:paraId="0E72041D" w14:textId="3B85C47A" w:rsidR="005D7592" w:rsidRDefault="005D7592" w:rsidP="006A53C9">
            <w:r>
              <w:t>Estimated</w:t>
            </w:r>
          </w:p>
          <w:p w14:paraId="47148A33" w14:textId="77777777" w:rsidR="005D7592" w:rsidRDefault="005D7592" w:rsidP="006A53C9">
            <w:r w:rsidRPr="006D2D79">
              <w:t>Quantity</w:t>
            </w:r>
          </w:p>
        </w:tc>
        <w:tc>
          <w:tcPr>
            <w:tcW w:w="1241" w:type="dxa"/>
          </w:tcPr>
          <w:p w14:paraId="7A06B32C" w14:textId="24988532" w:rsidR="005D7592" w:rsidRDefault="007E0CB8" w:rsidP="006A53C9">
            <w:r>
              <w:rPr>
                <w:noProof/>
              </w:rPr>
              <mc:AlternateContent>
                <mc:Choice Requires="wps">
                  <w:drawing>
                    <wp:anchor distT="0" distB="0" distL="114300" distR="114300" simplePos="0" relativeHeight="251648000" behindDoc="0" locked="0" layoutInCell="1" allowOverlap="1" wp14:anchorId="17CAC25A" wp14:editId="660FEA44">
                      <wp:simplePos x="0" y="0"/>
                      <wp:positionH relativeFrom="column">
                        <wp:posOffset>173990</wp:posOffset>
                      </wp:positionH>
                      <wp:positionV relativeFrom="paragraph">
                        <wp:posOffset>-436880</wp:posOffset>
                      </wp:positionV>
                      <wp:extent cx="216353" cy="289244"/>
                      <wp:effectExtent l="19050" t="0" r="12700" b="34925"/>
                      <wp:wrapNone/>
                      <wp:docPr id="1081543962" name="Arrow: Down 2"/>
                      <wp:cNvGraphicFramePr/>
                      <a:graphic xmlns:a="http://schemas.openxmlformats.org/drawingml/2006/main">
                        <a:graphicData uri="http://schemas.microsoft.com/office/word/2010/wordprocessingShape">
                          <wps:wsp>
                            <wps:cNvSpPr/>
                            <wps:spPr>
                              <a:xfrm>
                                <a:off x="0" y="0"/>
                                <a:ext cx="216353" cy="289244"/>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7E342" id="Arrow: Down 2" o:spid="_x0000_s1026" type="#_x0000_t67" style="position:absolute;margin-left:13.7pt;margin-top:-34.4pt;width:17.05pt;height:22.8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" adj="13522" filled="f" strokecolor="windowText" strokeweight="1pt"/>
                  </w:pict>
                </mc:Fallback>
              </mc:AlternateContent>
            </w:r>
            <w:r w:rsidR="005D7592" w:rsidRPr="006D2D79">
              <w:t>Rate/Unit</w:t>
            </w:r>
          </w:p>
        </w:tc>
        <w:tc>
          <w:tcPr>
            <w:tcW w:w="1117" w:type="dxa"/>
          </w:tcPr>
          <w:p w14:paraId="6E14875B" w14:textId="77777777" w:rsidR="005D7592" w:rsidRDefault="005D7592" w:rsidP="006A53C9">
            <w:r w:rsidRPr="00281302">
              <w:t>Costings</w:t>
            </w:r>
          </w:p>
        </w:tc>
      </w:tr>
      <w:tr w:rsidR="00E156E1" w14:paraId="76C1C30E" w14:textId="77777777" w:rsidTr="005D7592">
        <w:trPr>
          <w:trHeight w:val="292"/>
        </w:trPr>
        <w:tc>
          <w:tcPr>
            <w:tcW w:w="1285" w:type="dxa"/>
          </w:tcPr>
          <w:p w14:paraId="36E75047" w14:textId="77777777" w:rsidR="005D7592" w:rsidRDefault="005D7592" w:rsidP="006A53C9">
            <w:r w:rsidRPr="00281302">
              <w:t>D2.2</w:t>
            </w:r>
          </w:p>
        </w:tc>
        <w:tc>
          <w:tcPr>
            <w:tcW w:w="1842" w:type="dxa"/>
          </w:tcPr>
          <w:p w14:paraId="62FF80D1" w14:textId="50F61336" w:rsidR="005D7592" w:rsidRDefault="005D7592" w:rsidP="006A53C9">
            <w:r w:rsidRPr="00281302">
              <w:t xml:space="preserve">Bulk excavation of </w:t>
            </w:r>
            <w:r>
              <w:t>o</w:t>
            </w:r>
            <w:r w:rsidRPr="00281302">
              <w:t>verburden</w:t>
            </w:r>
          </w:p>
        </w:tc>
        <w:tc>
          <w:tcPr>
            <w:tcW w:w="670" w:type="dxa"/>
          </w:tcPr>
          <w:p w14:paraId="7EFDC7A2" w14:textId="3B60F444" w:rsidR="005D7592" w:rsidRDefault="005D7592" w:rsidP="006A53C9">
            <w:r>
              <w:rPr>
                <w:lang w:eastAsia="en-GB"/>
              </w:rPr>
              <w:t>m</w:t>
            </w:r>
            <w:r w:rsidRPr="00281302">
              <w:rPr>
                <w:vertAlign w:val="superscript"/>
                <w:lang w:eastAsia="en-GB"/>
              </w:rPr>
              <w:t>3</w:t>
            </w:r>
          </w:p>
        </w:tc>
        <w:tc>
          <w:tcPr>
            <w:tcW w:w="1279" w:type="dxa"/>
          </w:tcPr>
          <w:p w14:paraId="68E09FC3" w14:textId="35F4DC6F" w:rsidR="005D7592" w:rsidRDefault="005D7592" w:rsidP="006A53C9">
            <w:r w:rsidRPr="005243F1">
              <w:t xml:space="preserve">TYPE </w:t>
            </w:r>
            <w:r>
              <w:t>3</w:t>
            </w:r>
            <w:r w:rsidRPr="005243F1">
              <w:t xml:space="preserve"> SOIL</w:t>
            </w:r>
          </w:p>
        </w:tc>
        <w:tc>
          <w:tcPr>
            <w:tcW w:w="1098" w:type="dxa"/>
          </w:tcPr>
          <w:p w14:paraId="2E219E8A" w14:textId="0917E3C3" w:rsidR="005D7592" w:rsidRDefault="005D7592" w:rsidP="006A53C9">
            <w:r>
              <w:t>1</w:t>
            </w:r>
          </w:p>
        </w:tc>
        <w:tc>
          <w:tcPr>
            <w:tcW w:w="1203" w:type="dxa"/>
          </w:tcPr>
          <w:p w14:paraId="0C5DFD3F" w14:textId="4AD37AFA" w:rsidR="005D7592" w:rsidRDefault="005D7592" w:rsidP="006A53C9">
            <w:r>
              <w:t>100</w:t>
            </w:r>
          </w:p>
        </w:tc>
        <w:tc>
          <w:tcPr>
            <w:tcW w:w="1241" w:type="dxa"/>
          </w:tcPr>
          <w:p w14:paraId="0CC9019A" w14:textId="77777777" w:rsidR="005D7592" w:rsidRDefault="005D7592" w:rsidP="006A53C9">
            <w:r>
              <w:t>£600</w:t>
            </w:r>
          </w:p>
        </w:tc>
        <w:tc>
          <w:tcPr>
            <w:tcW w:w="1117" w:type="dxa"/>
          </w:tcPr>
          <w:p w14:paraId="164F2EC4" w14:textId="77777777" w:rsidR="005D7592" w:rsidRDefault="005D7592" w:rsidP="006A53C9">
            <w:r>
              <w:t>£</w:t>
            </w:r>
            <w:r w:rsidRPr="00281302">
              <w:t>60,000</w:t>
            </w:r>
          </w:p>
        </w:tc>
      </w:tr>
      <w:tr w:rsidR="005D7592" w14:paraId="471B6BD3" w14:textId="77777777" w:rsidTr="005D7592">
        <w:trPr>
          <w:trHeight w:val="292"/>
        </w:trPr>
        <w:tc>
          <w:tcPr>
            <w:tcW w:w="3798" w:type="dxa"/>
            <w:gridSpan w:val="3"/>
          </w:tcPr>
          <w:p w14:paraId="24CF77AB" w14:textId="2C9A6715" w:rsidR="005D7592" w:rsidRDefault="005D7592" w:rsidP="006A53C9">
            <w:pPr>
              <w:rPr>
                <w:lang w:eastAsia="en-GB"/>
              </w:rPr>
            </w:pPr>
          </w:p>
        </w:tc>
        <w:tc>
          <w:tcPr>
            <w:tcW w:w="1279" w:type="dxa"/>
          </w:tcPr>
          <w:p w14:paraId="462E8F0C" w14:textId="7672A494" w:rsidR="005D7592" w:rsidRDefault="005D7592" w:rsidP="006A53C9">
            <w:r w:rsidRPr="005243F1">
              <w:t xml:space="preserve">TYPE </w:t>
            </w:r>
            <w:r>
              <w:t>2</w:t>
            </w:r>
            <w:r w:rsidRPr="005243F1">
              <w:t xml:space="preserve"> SOIL</w:t>
            </w:r>
            <w:r>
              <w:t xml:space="preserve">, </w:t>
            </w:r>
            <w:r w:rsidR="00E156E1">
              <w:t xml:space="preserve">&lt;25 artefacts </w:t>
            </w:r>
          </w:p>
        </w:tc>
        <w:tc>
          <w:tcPr>
            <w:tcW w:w="1098" w:type="dxa"/>
          </w:tcPr>
          <w:p w14:paraId="5B4A4894" w14:textId="2D9999F5" w:rsidR="005D7592" w:rsidRDefault="005D7592" w:rsidP="006A53C9">
            <w:r>
              <w:t>1.</w:t>
            </w:r>
            <w:r w:rsidR="00093671">
              <w:t>1</w:t>
            </w:r>
            <w:r>
              <w:t>, 1.1</w:t>
            </w:r>
          </w:p>
        </w:tc>
        <w:tc>
          <w:tcPr>
            <w:tcW w:w="1203" w:type="dxa"/>
          </w:tcPr>
          <w:p w14:paraId="0332947B" w14:textId="657C9AB2" w:rsidR="005D7592" w:rsidRDefault="007E0CB8" w:rsidP="006A53C9">
            <w:r>
              <w:rPr>
                <w:noProof/>
              </w:rPr>
              <mc:AlternateContent>
                <mc:Choice Requires="wps">
                  <w:drawing>
                    <wp:anchor distT="0" distB="0" distL="114300" distR="114300" simplePos="0" relativeHeight="251660288" behindDoc="0" locked="0" layoutInCell="1" allowOverlap="1" wp14:anchorId="06075828" wp14:editId="55D6D2EA">
                      <wp:simplePos x="0" y="0"/>
                      <wp:positionH relativeFrom="column">
                        <wp:posOffset>127000</wp:posOffset>
                      </wp:positionH>
                      <wp:positionV relativeFrom="paragraph">
                        <wp:posOffset>718184</wp:posOffset>
                      </wp:positionV>
                      <wp:extent cx="216353" cy="544830"/>
                      <wp:effectExtent l="19050" t="19050" r="31750" b="26670"/>
                      <wp:wrapNone/>
                      <wp:docPr id="1454774432" name="Arrow: Down 2"/>
                      <wp:cNvGraphicFramePr/>
                      <a:graphic xmlns:a="http://schemas.openxmlformats.org/drawingml/2006/main">
                        <a:graphicData uri="http://schemas.microsoft.com/office/word/2010/wordprocessingShape">
                          <wps:wsp>
                            <wps:cNvSpPr/>
                            <wps:spPr>
                              <a:xfrm rot="10800000">
                                <a:off x="0" y="0"/>
                                <a:ext cx="216353" cy="544830"/>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7839C1" id="Arrow: Down 2" o:spid="_x0000_s1026" type="#_x0000_t67" style="position:absolute;margin-left:10pt;margin-top:56.55pt;width:17.05pt;height:42.9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" adj="17311" filled="f" strokecolor="windowText" strokeweight="1pt"/>
                  </w:pict>
                </mc:Fallback>
              </mc:AlternateContent>
            </w:r>
            <w:r w:rsidR="005D7592">
              <w:t>50</w:t>
            </w:r>
          </w:p>
        </w:tc>
        <w:tc>
          <w:tcPr>
            <w:tcW w:w="1241" w:type="dxa"/>
          </w:tcPr>
          <w:p w14:paraId="4676F359" w14:textId="3038763B" w:rsidR="005D7592" w:rsidRDefault="005D7592" w:rsidP="006A53C9">
            <w:r>
              <w:t>£</w:t>
            </w:r>
            <w:r w:rsidR="00093671">
              <w:t>726</w:t>
            </w:r>
          </w:p>
        </w:tc>
        <w:tc>
          <w:tcPr>
            <w:tcW w:w="1117" w:type="dxa"/>
          </w:tcPr>
          <w:p w14:paraId="5C626DCE" w14:textId="1C713597" w:rsidR="005D7592" w:rsidRDefault="005D7592" w:rsidP="006A53C9">
            <w:r>
              <w:t>£</w:t>
            </w:r>
            <w:r w:rsidR="00093671" w:rsidRPr="00093671">
              <w:t>36,300</w:t>
            </w:r>
          </w:p>
        </w:tc>
      </w:tr>
    </w:tbl>
    <w:p w14:paraId="02045E64" w14:textId="5649BA4A" w:rsidR="00CB4C82" w:rsidRPr="003A40CB" w:rsidRDefault="005D7592" w:rsidP="006A53C9">
      <w:r>
        <w:rPr>
          <w:noProof/>
        </w:rPr>
        <mc:AlternateContent>
          <mc:Choice Requires="wps">
            <w:drawing>
              <wp:anchor distT="0" distB="0" distL="114300" distR="114300" simplePos="0" relativeHeight="251651072" behindDoc="0" locked="0" layoutInCell="1" allowOverlap="1" wp14:anchorId="55CDDC9F" wp14:editId="47AFE921">
                <wp:simplePos x="0" y="0"/>
                <wp:positionH relativeFrom="column">
                  <wp:posOffset>5793740</wp:posOffset>
                </wp:positionH>
                <wp:positionV relativeFrom="paragraph">
                  <wp:posOffset>74930</wp:posOffset>
                </wp:positionV>
                <wp:extent cx="216353" cy="289273"/>
                <wp:effectExtent l="19050" t="19050" r="31750" b="15875"/>
                <wp:wrapNone/>
                <wp:docPr id="20763881" name="Arrow: Down 2"/>
                <wp:cNvGraphicFramePr/>
                <a:graphic xmlns:a="http://schemas.openxmlformats.org/drawingml/2006/main">
                  <a:graphicData uri="http://schemas.microsoft.com/office/word/2010/wordprocessingShape">
                    <wps:wsp>
                      <wps:cNvSpPr/>
                      <wps:spPr>
                        <a:xfrm rot="10800000">
                          <a:off x="0" y="0"/>
                          <a:ext cx="216353" cy="289273"/>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5CB252" id="Arrow: Down 2" o:spid="_x0000_s1026" type="#_x0000_t67" style="position:absolute;margin-left:456.2pt;margin-top:5.9pt;width:17.05pt;height:22.8pt;rotation:180;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" adj="13522" filled="f" strokecolor="windowText" strokeweight="1pt"/>
            </w:pict>
          </mc:Fallback>
        </mc:AlternateContent>
      </w:r>
      <w:r w:rsidR="00CB4C82" w:rsidRPr="00281302">
        <w:tab/>
      </w:r>
      <w:r w:rsidR="00CB4C82" w:rsidRPr="003A40CB">
        <w:tab/>
      </w:r>
    </w:p>
    <w:p w14:paraId="7CA5C28B" w14:textId="50E43147" w:rsidR="00CB4C82" w:rsidRPr="003A40CB" w:rsidRDefault="00093671" w:rsidP="006A53C9">
      <w:r>
        <w:rPr>
          <w:noProof/>
        </w:rPr>
        <mc:AlternateContent>
          <mc:Choice Requires="wps">
            <w:drawing>
              <wp:anchor distT="0" distB="0" distL="114300" distR="114300" simplePos="0" relativeHeight="251638784" behindDoc="0" locked="0" layoutInCell="1" allowOverlap="1" wp14:anchorId="6AD5D0B7" wp14:editId="48E9E03B">
                <wp:simplePos x="0" y="0"/>
                <wp:positionH relativeFrom="column">
                  <wp:posOffset>47625</wp:posOffset>
                </wp:positionH>
                <wp:positionV relativeFrom="paragraph">
                  <wp:posOffset>175895</wp:posOffset>
                </wp:positionV>
                <wp:extent cx="2103755" cy="891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891540"/>
                        </a:xfrm>
                        <a:prstGeom prst="rect">
                          <a:avLst/>
                        </a:prstGeom>
                        <a:noFill/>
                        <a:ln w="9525">
                          <a:noFill/>
                          <a:miter lim="800000"/>
                          <a:headEnd/>
                          <a:tailEnd/>
                        </a:ln>
                      </wps:spPr>
                      <wps:txbx>
                        <w:txbxContent>
                          <w:p w14:paraId="5E10B47D" w14:textId="77777777" w:rsidR="00CB4C82" w:rsidRDefault="00CB4C82" w:rsidP="006A53C9">
                            <w:r w:rsidRPr="005F4D1D">
                              <w:t>the measurable basis on which the task is charged for, such as 'per day' or 'per cubic metre' or 'per Kg' or 'per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5D0B7" id="_x0000_s1030" type="#_x0000_t202" style="position:absolute;margin-left:3.75pt;margin-top:13.85pt;width:165.65pt;height:7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" filled="f" stroked="f">
                <v:textbox>
                  <w:txbxContent>
                    <w:p w14:paraId="5E10B47D" w14:textId="77777777" w:rsidR="00CB4C82" w:rsidRDefault="00CB4C82" w:rsidP="006A53C9">
                      <w:r w:rsidRPr="005F4D1D">
                        <w:t>the measurable basis on which the task is charged for, such as 'per day' or 'per cubic metre' or 'per Kg' or 'per box'.</w:t>
                      </w:r>
                    </w:p>
                  </w:txbxContent>
                </v:textbox>
              </v:shape>
            </w:pict>
          </mc:Fallback>
        </mc:AlternateContent>
      </w:r>
      <w:r w:rsidR="00CB4C82">
        <w:rPr>
          <w:noProof/>
        </w:rPr>
        <mc:AlternateContent>
          <mc:Choice Requires="wps">
            <w:drawing>
              <wp:anchor distT="0" distB="0" distL="114300" distR="114300" simplePos="0" relativeHeight="251654144" behindDoc="0" locked="0" layoutInCell="1" allowOverlap="1" wp14:anchorId="609D0D61" wp14:editId="0F7BECA1">
                <wp:simplePos x="0" y="0"/>
                <wp:positionH relativeFrom="column">
                  <wp:posOffset>4794885</wp:posOffset>
                </wp:positionH>
                <wp:positionV relativeFrom="paragraph">
                  <wp:posOffset>73660</wp:posOffset>
                </wp:positionV>
                <wp:extent cx="1546860" cy="1383030"/>
                <wp:effectExtent l="0" t="0" r="0" b="0"/>
                <wp:wrapNone/>
                <wp:docPr id="605204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383030"/>
                        </a:xfrm>
                        <a:prstGeom prst="rect">
                          <a:avLst/>
                        </a:prstGeom>
                        <a:noFill/>
                        <a:ln w="9525">
                          <a:noFill/>
                          <a:miter lim="800000"/>
                          <a:headEnd/>
                          <a:tailEnd/>
                        </a:ln>
                      </wps:spPr>
                      <wps:txbx>
                        <w:txbxContent>
                          <w:p w14:paraId="41E9187F" w14:textId="77777777" w:rsidR="00CB4C82" w:rsidRDefault="00CB4C82" w:rsidP="006A53C9">
                            <w:r w:rsidRPr="005F4D1D">
                              <w:t>the product of 'Quantity' multiplied by 'Rate/Unit', which gives the anticipated cost of that task.</w:t>
                            </w:r>
                          </w:p>
                        </w:txbxContent>
                      </wps:txbx>
                      <wps:bodyPr rot="0" vert="horz" wrap="square" lIns="91440" tIns="45720" rIns="91440" bIns="45720" anchor="t" anchorCtr="0">
                        <a:noAutofit/>
                      </wps:bodyPr>
                    </wps:wsp>
                  </a:graphicData>
                </a:graphic>
              </wp:anchor>
            </w:drawing>
          </mc:Choice>
          <mc:Fallback>
            <w:pict>
              <v:shape w14:anchorId="609D0D61" id="_x0000_s1031" type="#_x0000_t202" style="position:absolute;margin-left:377.55pt;margin-top:5.8pt;width:121.8pt;height:108.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" filled="f" stroked="f">
                <v:textbox>
                  <w:txbxContent>
                    <w:p w14:paraId="41E9187F" w14:textId="77777777" w:rsidR="00CB4C82" w:rsidRDefault="00CB4C82" w:rsidP="006A53C9">
                      <w:r w:rsidRPr="005F4D1D">
                        <w:t>the product of 'Quantity' multiplied by 'Rate/Unit', which gives the anticipated cost of that task.</w:t>
                      </w:r>
                    </w:p>
                  </w:txbxContent>
                </v:textbox>
              </v:shape>
            </w:pict>
          </mc:Fallback>
        </mc:AlternateContent>
      </w:r>
    </w:p>
    <w:p w14:paraId="7E2552BE" w14:textId="3C33219E" w:rsidR="00CB4C82" w:rsidRDefault="005D7592" w:rsidP="006A53C9">
      <w:r>
        <w:rPr>
          <w:noProof/>
        </w:rPr>
        <mc:AlternateContent>
          <mc:Choice Requires="wps">
            <w:drawing>
              <wp:anchor distT="0" distB="0" distL="114300" distR="114300" simplePos="0" relativeHeight="251641856" behindDoc="0" locked="0" layoutInCell="1" allowOverlap="1" wp14:anchorId="0713FF7F" wp14:editId="19ABB4BC">
                <wp:simplePos x="0" y="0"/>
                <wp:positionH relativeFrom="column">
                  <wp:posOffset>3335655</wp:posOffset>
                </wp:positionH>
                <wp:positionV relativeFrom="paragraph">
                  <wp:posOffset>100329</wp:posOffset>
                </wp:positionV>
                <wp:extent cx="1310640" cy="657225"/>
                <wp:effectExtent l="0" t="0" r="22860" b="28575"/>
                <wp:wrapNone/>
                <wp:docPr id="15856667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657225"/>
                        </a:xfrm>
                        <a:prstGeom prst="rect">
                          <a:avLst/>
                        </a:prstGeom>
                        <a:solidFill>
                          <a:srgbClr val="FFFFFF"/>
                        </a:solidFill>
                        <a:ln w="9525">
                          <a:solidFill>
                            <a:sysClr val="window" lastClr="FFFFFF"/>
                          </a:solidFill>
                          <a:miter lim="800000"/>
                          <a:headEnd/>
                          <a:tailEnd/>
                        </a:ln>
                      </wps:spPr>
                      <wps:txbx>
                        <w:txbxContent>
                          <w:p w14:paraId="265D87FF" w14:textId="37B8A5E3" w:rsidR="00CB4C82" w:rsidRDefault="00CB4C82" w:rsidP="006A53C9">
                            <w:r w:rsidRPr="005F4D1D">
                              <w:t xml:space="preserve">the </w:t>
                            </w:r>
                            <w:r>
                              <w:t xml:space="preserve">anticipated </w:t>
                            </w:r>
                            <w:r w:rsidRPr="005F4D1D">
                              <w:t xml:space="preserve">quantity </w:t>
                            </w:r>
                            <w:r w:rsidR="00656CD1">
                              <w:t>(in numbers of Units)</w:t>
                            </w:r>
                            <w:r w:rsidR="00656CD1" w:rsidRPr="005F4D1D">
                              <w:t xml:space="preserve"> </w:t>
                            </w:r>
                            <w:r w:rsidRPr="005F4D1D">
                              <w:t>tender stage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3FF7F" id="_x0000_s1032" type="#_x0000_t202" style="position:absolute;margin-left:262.65pt;margin-top:7.9pt;width:103.2pt;height:5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" strokecolor="window">
                <v:textbox>
                  <w:txbxContent>
                    <w:p w14:paraId="265D87FF" w14:textId="37B8A5E3" w:rsidR="00CB4C82" w:rsidRDefault="00CB4C82" w:rsidP="006A53C9">
                      <w:r w:rsidRPr="005F4D1D">
                        <w:t xml:space="preserve">the </w:t>
                      </w:r>
                      <w:r>
                        <w:t xml:space="preserve">anticipated </w:t>
                      </w:r>
                      <w:r w:rsidRPr="005F4D1D">
                        <w:t xml:space="preserve">quantity </w:t>
                      </w:r>
                      <w:r w:rsidR="00656CD1">
                        <w:t>(in numbers of Units)</w:t>
                      </w:r>
                      <w:r w:rsidR="00656CD1" w:rsidRPr="005F4D1D">
                        <w:t xml:space="preserve"> </w:t>
                      </w:r>
                      <w:r w:rsidRPr="005F4D1D">
                        <w:t>tender stage</w:t>
                      </w:r>
                      <w:r>
                        <w:t>.</w:t>
                      </w:r>
                    </w:p>
                  </w:txbxContent>
                </v:textbox>
              </v:shape>
            </w:pict>
          </mc:Fallback>
        </mc:AlternateContent>
      </w:r>
    </w:p>
    <w:p w14:paraId="78E44AB7" w14:textId="77777777" w:rsidR="00CB4C82" w:rsidRPr="005F4D1D" w:rsidRDefault="00CB4C82" w:rsidP="006A53C9"/>
    <w:p w14:paraId="69134CE2" w14:textId="77777777" w:rsidR="00CB4C82" w:rsidRDefault="00CB4C82" w:rsidP="006A53C9"/>
    <w:p w14:paraId="2479646D" w14:textId="77777777" w:rsidR="00CB4C82" w:rsidRDefault="00CB4C82" w:rsidP="006A53C9"/>
    <w:p w14:paraId="7900E2A1" w14:textId="7F2F070B" w:rsidR="00CB4C82" w:rsidRDefault="00CB4C82" w:rsidP="006A53C9">
      <w:r w:rsidRPr="005B5DA9">
        <w:t>Addition</w:t>
      </w:r>
      <w:r>
        <w:t>al columns could include a ‘notes’ entry or a</w:t>
      </w:r>
      <w:r w:rsidR="006A33D7">
        <w:t>n</w:t>
      </w:r>
      <w:r>
        <w:t xml:space="preserve"> accuracy entry that outlines the margin of error for the measurements. </w:t>
      </w:r>
    </w:p>
    <w:p w14:paraId="39E72276" w14:textId="758BB8F7" w:rsidR="00627E87" w:rsidRDefault="00627E87" w:rsidP="006A53C9">
      <w:pPr>
        <w:pStyle w:val="Heading2"/>
      </w:pPr>
      <w:bookmarkStart w:id="32" w:name="_Toc162995034"/>
      <w:r>
        <w:t>Item design</w:t>
      </w:r>
      <w:bookmarkEnd w:id="32"/>
    </w:p>
    <w:p w14:paraId="77BF06D5" w14:textId="7477DA3E" w:rsidR="004B77B3" w:rsidRDefault="004B77B3" w:rsidP="006A53C9">
      <w:r>
        <w:t>As described, a</w:t>
      </w:r>
      <w:r w:rsidR="00627E87">
        <w:t>rchaeology</w:t>
      </w:r>
      <w:r w:rsidR="00E156E1">
        <w:t xml:space="preserve"> is</w:t>
      </w:r>
      <w:r w:rsidR="00627E87">
        <w:t xml:space="preserve"> affected by conditions and specified methods more than </w:t>
      </w:r>
      <w:r w:rsidR="006A33D7">
        <w:t xml:space="preserve">many </w:t>
      </w:r>
      <w:r w:rsidR="00627E87">
        <w:t xml:space="preserve">other areas of construction </w:t>
      </w:r>
      <w:r w:rsidR="00E156E1">
        <w:t xml:space="preserve">and </w:t>
      </w:r>
      <w:r w:rsidR="00627E87">
        <w:t xml:space="preserve">this needs to be reflected in a </w:t>
      </w:r>
      <w:r w:rsidR="00DB48D2">
        <w:t>BQ</w:t>
      </w:r>
      <w:r w:rsidR="00627E87">
        <w:t>. However, to avoid having thousands upon thousands of entries to account for every possible condition</w:t>
      </w:r>
      <w:r w:rsidR="00E156E1">
        <w:t>/method</w:t>
      </w:r>
      <w:r w:rsidR="00627E87">
        <w:t xml:space="preserve"> </w:t>
      </w:r>
      <w:r w:rsidR="00E156E1">
        <w:t>that could be applied</w:t>
      </w:r>
      <w:r w:rsidR="009331AD">
        <w:t>,</w:t>
      </w:r>
      <w:r w:rsidR="00E156E1">
        <w:t xml:space="preserve"> </w:t>
      </w:r>
      <w:r w:rsidR="00627E87">
        <w:t xml:space="preserve">the </w:t>
      </w:r>
      <w:r>
        <w:t xml:space="preserve">ASMM </w:t>
      </w:r>
      <w:r w:rsidR="00627E87">
        <w:t xml:space="preserve">template is set up </w:t>
      </w:r>
      <w:r w:rsidR="0007652D">
        <w:t>with</w:t>
      </w:r>
      <w:r w:rsidR="00627E87">
        <w:t xml:space="preserve"> each item </w:t>
      </w:r>
      <w:r w:rsidR="0007652D">
        <w:t xml:space="preserve">having </w:t>
      </w:r>
      <w:r w:rsidR="00627E87">
        <w:t>a base condition. Then</w:t>
      </w:r>
      <w:r w:rsidR="0007652D">
        <w:t>,</w:t>
      </w:r>
      <w:r w:rsidR="00627E87">
        <w:t xml:space="preserve"> if there are anticipated </w:t>
      </w:r>
      <w:r w:rsidR="00E156E1">
        <w:t xml:space="preserve">additional </w:t>
      </w:r>
      <w:r w:rsidR="00627E87">
        <w:t>conditions</w:t>
      </w:r>
      <w:r w:rsidR="0007652D">
        <w:t>,</w:t>
      </w:r>
      <w:r w:rsidR="00627E87">
        <w:t xml:space="preserve"> </w:t>
      </w:r>
      <w:r w:rsidR="00E156E1">
        <w:t>new rows can be added below that item to account for the changes</w:t>
      </w:r>
      <w:r w:rsidR="00627E87">
        <w:t>. Each condition will have an accompanying multiplier for the costs</w:t>
      </w:r>
      <w:r w:rsidR="00E156E1">
        <w:t xml:space="preserve"> that is applied to the base condition</w:t>
      </w:r>
      <w:r w:rsidR="00627E87">
        <w:t xml:space="preserve">. </w:t>
      </w:r>
    </w:p>
    <w:p w14:paraId="2CC5CF2F" w14:textId="77777777" w:rsidR="004B77B3" w:rsidRDefault="004B77B3" w:rsidP="006A53C9"/>
    <w:p w14:paraId="5DFE20A8" w14:textId="7FFA5296" w:rsidR="00E156E1" w:rsidRDefault="00E156E1" w:rsidP="006A53C9">
      <w:r>
        <w:t xml:space="preserve">In the hypothetical example above, the base condition is </w:t>
      </w:r>
      <w:r w:rsidR="00696C50">
        <w:t>moderately firm</w:t>
      </w:r>
      <w:r>
        <w:t xml:space="preserve"> soil with no artefacts. However, it is anticipated that part of the site will have harder soils with a scattering of artefacts, conditions that will increase the costs by 10% each, so a new row this those additional costs is create</w:t>
      </w:r>
      <w:r w:rsidR="00CC210F">
        <w:t>d</w:t>
      </w:r>
      <w:r>
        <w:t xml:space="preserve">, along with the anticipated quantities. </w:t>
      </w:r>
    </w:p>
    <w:p w14:paraId="1F3455C9" w14:textId="782FFAB2" w:rsidR="00627E87" w:rsidRDefault="00E156E1" w:rsidP="006A53C9">
      <w:r>
        <w:t xml:space="preserve">This presentation ensures transparency in costings and allows the flexibility to accommodate different conditions and methods, </w:t>
      </w:r>
      <w:r w:rsidR="00CC210F">
        <w:t xml:space="preserve">while </w:t>
      </w:r>
      <w:r>
        <w:t xml:space="preserve">at the same time stopping the template </w:t>
      </w:r>
      <w:r w:rsidR="00DB48D2">
        <w:t>BQ</w:t>
      </w:r>
      <w:r>
        <w:t xml:space="preserve"> from growing into an unwieldy document.</w:t>
      </w:r>
    </w:p>
    <w:p w14:paraId="24C37F3A" w14:textId="20747FA6" w:rsidR="00874D77" w:rsidRDefault="00CB4C82" w:rsidP="006A53C9">
      <w:pPr>
        <w:pStyle w:val="Heading2"/>
      </w:pPr>
      <w:bookmarkStart w:id="33" w:name="_Toc162995035"/>
      <w:r>
        <w:t xml:space="preserve">Template ordering – by </w:t>
      </w:r>
      <w:r w:rsidR="00E27DDC">
        <w:t xml:space="preserve">Archaeological Project </w:t>
      </w:r>
      <w:r w:rsidR="00E27DDC" w:rsidRPr="00D06ECF">
        <w:t>Work Tasks</w:t>
      </w:r>
      <w:bookmarkEnd w:id="33"/>
    </w:p>
    <w:p w14:paraId="4D739B6B" w14:textId="4CF7E748" w:rsidR="00D06ECF" w:rsidRDefault="00DB48D2" w:rsidP="006A53C9">
      <w:r>
        <w:t>BQ</w:t>
      </w:r>
      <w:r w:rsidR="00CB4C82">
        <w:t xml:space="preserve"> elements can be laid out in any manner of ways – thematic, costs (high to low, low to high), and so on. This template has been laid out by the typical stages encountered in archaeological projects. Those </w:t>
      </w:r>
      <w:r w:rsidR="002E57B3">
        <w:t>stages</w:t>
      </w:r>
      <w:r w:rsidR="00D06ECF" w:rsidRPr="00D06ECF">
        <w:t xml:space="preserve"> of tasks are:</w:t>
      </w:r>
    </w:p>
    <w:p w14:paraId="671E3262" w14:textId="760BBBB2" w:rsidR="00D06ECF" w:rsidRPr="00D06ECF" w:rsidRDefault="00D06ECF" w:rsidP="006A53C9">
      <w:pPr>
        <w:pStyle w:val="ListParagraph"/>
        <w:numPr>
          <w:ilvl w:val="0"/>
          <w:numId w:val="19"/>
        </w:numPr>
      </w:pPr>
      <w:r w:rsidRPr="00D06ECF">
        <w:t>Preliminaries</w:t>
      </w:r>
    </w:p>
    <w:p w14:paraId="0F4B35FC" w14:textId="3A6719C2" w:rsidR="00D06ECF" w:rsidRPr="00D06ECF" w:rsidRDefault="00DD4CB0" w:rsidP="006A53C9">
      <w:pPr>
        <w:pStyle w:val="ListParagraph"/>
        <w:numPr>
          <w:ilvl w:val="0"/>
          <w:numId w:val="19"/>
        </w:numPr>
      </w:pPr>
      <w:r>
        <w:t>E</w:t>
      </w:r>
      <w:r w:rsidR="00D06ECF" w:rsidRPr="00D06ECF">
        <w:t>xcavation</w:t>
      </w:r>
      <w:r w:rsidR="003F4D85">
        <w:t>/Investigation</w:t>
      </w:r>
    </w:p>
    <w:p w14:paraId="0C1DFCA9" w14:textId="4D0BDCC4" w:rsidR="00D06ECF" w:rsidRPr="00D06ECF" w:rsidRDefault="00D06ECF" w:rsidP="006A53C9">
      <w:pPr>
        <w:pStyle w:val="ListParagraph"/>
        <w:numPr>
          <w:ilvl w:val="0"/>
          <w:numId w:val="19"/>
        </w:numPr>
      </w:pPr>
      <w:r w:rsidRPr="00D06ECF">
        <w:t>Processing of recovered materials</w:t>
      </w:r>
    </w:p>
    <w:p w14:paraId="75728468" w14:textId="4EEA2925" w:rsidR="00D06ECF" w:rsidRPr="00D06ECF" w:rsidRDefault="00D06ECF" w:rsidP="006A53C9">
      <w:pPr>
        <w:pStyle w:val="ListParagraph"/>
        <w:numPr>
          <w:ilvl w:val="0"/>
          <w:numId w:val="19"/>
        </w:numPr>
      </w:pPr>
      <w:r w:rsidRPr="00D06ECF">
        <w:t>Post-excavation assessment</w:t>
      </w:r>
    </w:p>
    <w:p w14:paraId="454E7FA5" w14:textId="36651D53" w:rsidR="00D06ECF" w:rsidRPr="00D06ECF" w:rsidRDefault="00D06ECF" w:rsidP="006A53C9">
      <w:pPr>
        <w:pStyle w:val="ListParagraph"/>
        <w:numPr>
          <w:ilvl w:val="0"/>
          <w:numId w:val="19"/>
        </w:numPr>
      </w:pPr>
      <w:r w:rsidRPr="00D06ECF">
        <w:t>Post-excavation analysis and dissemination</w:t>
      </w:r>
    </w:p>
    <w:p w14:paraId="6F83AC23" w14:textId="3FEEFBE8" w:rsidR="00D06ECF" w:rsidRPr="00D06ECF" w:rsidRDefault="00D06ECF" w:rsidP="006A53C9">
      <w:pPr>
        <w:pStyle w:val="ListParagraph"/>
        <w:numPr>
          <w:ilvl w:val="0"/>
          <w:numId w:val="19"/>
        </w:numPr>
      </w:pPr>
      <w:r w:rsidRPr="00D06ECF">
        <w:t>Public engagement</w:t>
      </w:r>
    </w:p>
    <w:p w14:paraId="296FBAB2" w14:textId="0EFC2502" w:rsidR="00D06ECF" w:rsidRDefault="00D06ECF" w:rsidP="006A53C9">
      <w:pPr>
        <w:pStyle w:val="ListParagraph"/>
        <w:numPr>
          <w:ilvl w:val="0"/>
          <w:numId w:val="19"/>
        </w:numPr>
      </w:pPr>
      <w:r w:rsidRPr="00D06ECF">
        <w:t xml:space="preserve">Deposition </w:t>
      </w:r>
    </w:p>
    <w:p w14:paraId="24D6F99A" w14:textId="796DB824" w:rsidR="00F83B7D" w:rsidRDefault="00D06ECF" w:rsidP="006A53C9">
      <w:r w:rsidRPr="00D06ECF">
        <w:t xml:space="preserve">Not all </w:t>
      </w:r>
      <w:r w:rsidR="002E57B3">
        <w:t>stages</w:t>
      </w:r>
      <w:r w:rsidRPr="00D06ECF">
        <w:t xml:space="preserve"> will be relevant to every site, while some sites might require additional </w:t>
      </w:r>
      <w:r w:rsidR="002E57B3">
        <w:t>stages</w:t>
      </w:r>
      <w:r w:rsidRPr="00D06ECF">
        <w:t xml:space="preserve">. </w:t>
      </w:r>
      <w:r w:rsidR="00C14DB5">
        <w:t>Some stages may run concurrently.</w:t>
      </w:r>
      <w:r w:rsidR="00F83B7D">
        <w:t xml:space="preserve"> The stages are</w:t>
      </w:r>
      <w:r w:rsidR="00F83B7D" w:rsidRPr="00F83B7D">
        <w:t xml:space="preserve"> procurement</w:t>
      </w:r>
      <w:r w:rsidR="0037615B">
        <w:t xml:space="preserve"> </w:t>
      </w:r>
      <w:r w:rsidR="00F83B7D" w:rsidRPr="00F83B7D">
        <w:t>neutral, recognis</w:t>
      </w:r>
      <w:r w:rsidR="00F83B7D">
        <w:t>ing</w:t>
      </w:r>
      <w:r w:rsidR="00F83B7D" w:rsidRPr="00F83B7D">
        <w:t xml:space="preserve"> that the appointment of </w:t>
      </w:r>
      <w:r w:rsidR="00F83B7D">
        <w:t xml:space="preserve">different </w:t>
      </w:r>
      <w:r w:rsidR="00F83B7D" w:rsidRPr="00F83B7D">
        <w:t>contractors can occur before or during any of the</w:t>
      </w:r>
      <w:r w:rsidR="00F83B7D">
        <w:t xml:space="preserve"> stages</w:t>
      </w:r>
      <w:r w:rsidR="009D2065">
        <w:t xml:space="preserve"> </w:t>
      </w:r>
      <w:r w:rsidR="00677A18" w:rsidRPr="00914A7D">
        <w:t>e.g.</w:t>
      </w:r>
      <w:r w:rsidR="009D2065">
        <w:t xml:space="preserve"> one contractor is appointed to undertake an excavation and a different one is appointed to undertake the post-excavation work</w:t>
      </w:r>
      <w:r w:rsidR="00F83B7D" w:rsidRPr="00F83B7D">
        <w:t>.</w:t>
      </w:r>
    </w:p>
    <w:p w14:paraId="039C5B39" w14:textId="452FA5DD" w:rsidR="002E57B3" w:rsidRDefault="002E57B3" w:rsidP="006A53C9">
      <w:r>
        <w:t xml:space="preserve">Most of the stages are made up of classes of tasks </w:t>
      </w:r>
      <w:r w:rsidR="00677A18" w:rsidRPr="00F20BDF">
        <w:t>i.e.</w:t>
      </w:r>
      <w:r w:rsidRPr="00F20BDF">
        <w:t xml:space="preserve"> </w:t>
      </w:r>
      <w:r w:rsidRPr="002E57B3">
        <w:t xml:space="preserve">A1, A2 </w:t>
      </w:r>
      <w:r w:rsidR="00677A18" w:rsidRPr="00914A7D">
        <w:t>etc</w:t>
      </w:r>
      <w:r w:rsidRPr="00914A7D">
        <w:t>.</w:t>
      </w:r>
      <w:r w:rsidR="003719B3" w:rsidRPr="00914A7D">
        <w:t xml:space="preserve"> </w:t>
      </w:r>
      <w:r w:rsidR="003719B3" w:rsidRPr="003719B3">
        <w:t xml:space="preserve">Those preparing a </w:t>
      </w:r>
      <w:r w:rsidR="00DB48D2">
        <w:t>BQ</w:t>
      </w:r>
      <w:r w:rsidR="003719B3" w:rsidRPr="003719B3">
        <w:t xml:space="preserve"> are free to add or remove tasks as they see fit</w:t>
      </w:r>
      <w:r w:rsidR="00732890">
        <w:t>.</w:t>
      </w:r>
    </w:p>
    <w:p w14:paraId="41CF82CF" w14:textId="0D3C782E" w:rsidR="002E57B3" w:rsidRDefault="002E57B3" w:rsidP="006A53C9">
      <w:pPr>
        <w:pStyle w:val="Heading2"/>
      </w:pPr>
      <w:bookmarkStart w:id="34" w:name="_Toc162995036"/>
      <w:r>
        <w:t>Sub-classing on complex sites</w:t>
      </w:r>
      <w:bookmarkEnd w:id="34"/>
    </w:p>
    <w:p w14:paraId="12C20E07" w14:textId="697A8F06" w:rsidR="002E57B3" w:rsidRDefault="002E57B3" w:rsidP="006A53C9">
      <w:r w:rsidRPr="002E57B3">
        <w:t xml:space="preserve">For complex contracts with multiple </w:t>
      </w:r>
      <w:r w:rsidRPr="009C3854">
        <w:t>site areas</w:t>
      </w:r>
      <w:r w:rsidRPr="002E57B3">
        <w:t xml:space="preserve"> and/or stages of work, the classes should be broken down into sub-classes that relate to those site areas and stages</w:t>
      </w:r>
      <w:r>
        <w:t xml:space="preserve"> </w:t>
      </w:r>
      <w:r w:rsidR="00677A18" w:rsidRPr="00F20BDF">
        <w:t>i.e.</w:t>
      </w:r>
      <w:r w:rsidR="00E36A29" w:rsidRPr="00F20BDF">
        <w:t xml:space="preserve"> </w:t>
      </w:r>
      <w:r w:rsidRPr="002E57B3">
        <w:t xml:space="preserve">A1, A2 </w:t>
      </w:r>
      <w:r w:rsidR="00677A18" w:rsidRPr="00914A7D">
        <w:t>etc</w:t>
      </w:r>
      <w:r w:rsidRPr="00914A7D">
        <w:t xml:space="preserve">. </w:t>
      </w:r>
    </w:p>
    <w:p w14:paraId="0EF229ED" w14:textId="1DCDD8B6" w:rsidR="002E57B3" w:rsidRPr="00D06ECF" w:rsidRDefault="002E57B3" w:rsidP="006A53C9">
      <w:r w:rsidRPr="002E57B3">
        <w:rPr>
          <w:b/>
          <w:bCs/>
        </w:rPr>
        <w:t>Example:</w:t>
      </w:r>
      <w:r w:rsidRPr="002E57B3">
        <w:t xml:space="preserve"> a linear infrastructure project has multiple site areas with different archaeological characters and site constraints requiring bespoke </w:t>
      </w:r>
      <w:r w:rsidR="00E27DDC">
        <w:t xml:space="preserve">project designs. </w:t>
      </w:r>
      <w:r w:rsidRPr="002E57B3">
        <w:t xml:space="preserve">In such a project, A2 would be broken down into multiple sub-divisions A2.1, A2.2 </w:t>
      </w:r>
      <w:r w:rsidR="00677A18" w:rsidRPr="00914A7D">
        <w:t>etc</w:t>
      </w:r>
      <w:r w:rsidRPr="00914A7D">
        <w:t xml:space="preserve">. </w:t>
      </w:r>
      <w:r w:rsidRPr="002E57B3">
        <w:t>for each work area</w:t>
      </w:r>
      <w:r w:rsidR="00E36A29" w:rsidRPr="002E57B3">
        <w:t xml:space="preserve">. </w:t>
      </w:r>
    </w:p>
    <w:p w14:paraId="45DD14CB" w14:textId="77777777" w:rsidR="00D06ECF" w:rsidRDefault="00D06ECF" w:rsidP="006A53C9"/>
    <w:p w14:paraId="16EEBEC3" w14:textId="4836E679" w:rsidR="00874D77" w:rsidRPr="00D06ECF" w:rsidRDefault="00874D77" w:rsidP="006A53C9">
      <w:pPr>
        <w:pStyle w:val="Heading2"/>
      </w:pPr>
      <w:bookmarkStart w:id="35" w:name="_Toc162995037"/>
      <w:r w:rsidRPr="00D06ECF">
        <w:lastRenderedPageBreak/>
        <w:t>'A'</w:t>
      </w:r>
      <w:r w:rsidRPr="00D06ECF">
        <w:tab/>
        <w:t>PRELIMINARIES</w:t>
      </w:r>
      <w:bookmarkEnd w:id="35"/>
      <w:r w:rsidRPr="00D06ECF">
        <w:t xml:space="preserve"> </w:t>
      </w:r>
    </w:p>
    <w:p w14:paraId="078779C0" w14:textId="3798B272" w:rsidR="009F58E8" w:rsidRDefault="00E25313" w:rsidP="006A53C9">
      <w:r w:rsidRPr="00E25313">
        <w:t>Preliminaries</w:t>
      </w:r>
      <w:r>
        <w:t xml:space="preserve"> are the </w:t>
      </w:r>
      <w:r w:rsidRPr="00E25313">
        <w:t xml:space="preserve">section in the </w:t>
      </w:r>
      <w:r w:rsidR="00DB48D2">
        <w:t>BQ</w:t>
      </w:r>
      <w:r w:rsidRPr="00E25313">
        <w:t xml:space="preserve"> which </w:t>
      </w:r>
      <w:r w:rsidR="00646494">
        <w:t xml:space="preserve">provides </w:t>
      </w:r>
      <w:r w:rsidR="00F47E1F">
        <w:t>details of and specific requirements for the project</w:t>
      </w:r>
      <w:r w:rsidR="00E71C9F">
        <w:t>, definition of the site, its location</w:t>
      </w:r>
      <w:r w:rsidR="003F7B18">
        <w:t>, access, lo</w:t>
      </w:r>
      <w:r w:rsidR="00262CBE">
        <w:t>cation of compound as well as the proposed form of contract</w:t>
      </w:r>
      <w:r w:rsidR="00AA337A">
        <w:t xml:space="preserve"> and contract information</w:t>
      </w:r>
      <w:r w:rsidR="00262CBE">
        <w:t xml:space="preserve">. It also </w:t>
      </w:r>
      <w:r w:rsidRPr="00E25313">
        <w:t>groups together</w:t>
      </w:r>
      <w:r w:rsidR="00FF5B40">
        <w:t xml:space="preserve"> priceable </w:t>
      </w:r>
      <w:r w:rsidRPr="00E25313">
        <w:t xml:space="preserve">items which are necessary for the </w:t>
      </w:r>
      <w:r>
        <w:t xml:space="preserve">archaeological </w:t>
      </w:r>
      <w:r w:rsidRPr="00E25313">
        <w:t xml:space="preserve">contractor to </w:t>
      </w:r>
      <w:r w:rsidR="009D0B39">
        <w:t>undertake</w:t>
      </w:r>
      <w:r w:rsidR="009D0B39" w:rsidRPr="00E25313">
        <w:t xml:space="preserve"> </w:t>
      </w:r>
      <w:r w:rsidRPr="00E25313">
        <w:t>th</w:t>
      </w:r>
      <w:r>
        <w:t>e work</w:t>
      </w:r>
      <w:r w:rsidR="009B0D91">
        <w:t xml:space="preserve"> </w:t>
      </w:r>
      <w:r w:rsidR="00677A18" w:rsidRPr="00914A7D">
        <w:t>e.g.</w:t>
      </w:r>
      <w:r w:rsidR="009B0D91">
        <w:t xml:space="preserve"> site welfare, site security, </w:t>
      </w:r>
      <w:r w:rsidR="00AA337A">
        <w:t>site management</w:t>
      </w:r>
      <w:r w:rsidR="00A46F7C">
        <w:t xml:space="preserve">, office administrative overheads </w:t>
      </w:r>
      <w:r w:rsidR="00677A18" w:rsidRPr="007E0CB8">
        <w:t>etc</w:t>
      </w:r>
      <w:r w:rsidR="009B0D91" w:rsidRPr="009228BE">
        <w:t>.</w:t>
      </w:r>
      <w:r w:rsidRPr="00E25313">
        <w:t>, but will not actually become part of the works</w:t>
      </w:r>
      <w:r>
        <w:t xml:space="preserve"> </w:t>
      </w:r>
      <w:r w:rsidR="00677A18" w:rsidRPr="00914A7D">
        <w:t>e.g.</w:t>
      </w:r>
      <w:r w:rsidR="009B0D91">
        <w:t xml:space="preserve"> excavations, analysis, </w:t>
      </w:r>
      <w:r w:rsidR="00677A18" w:rsidRPr="00914A7D">
        <w:t>etc</w:t>
      </w:r>
      <w:r w:rsidR="009B0D91" w:rsidRPr="00914A7D">
        <w:t>.</w:t>
      </w:r>
      <w:r w:rsidR="001A45A3" w:rsidRPr="00914A7D">
        <w:t xml:space="preserve"> </w:t>
      </w:r>
      <w:r w:rsidR="001A45A3">
        <w:t xml:space="preserve">Some of these activities may be handled by the </w:t>
      </w:r>
      <w:r w:rsidR="001A45A3" w:rsidRPr="001A45A3">
        <w:t>Principal Contractor</w:t>
      </w:r>
      <w:r w:rsidR="001A45A3">
        <w:t xml:space="preserve"> and thus not required or the archaeologist could be asked to provide them.</w:t>
      </w:r>
      <w:r w:rsidR="002E6384" w:rsidRPr="002E6384">
        <w:t xml:space="preserve"> </w:t>
      </w:r>
      <w:r w:rsidR="002E6384">
        <w:t>Specific requirements and constraints should be identified and could include access routes, temporary gates, a secure compound, temporary protective or security fencing (</w:t>
      </w:r>
      <w:r w:rsidR="00677A18" w:rsidRPr="00914A7D">
        <w:t>e.g.</w:t>
      </w:r>
      <w:r w:rsidR="002E6384" w:rsidRPr="001E7904">
        <w:rPr>
          <w:i/>
          <w:iCs/>
        </w:rPr>
        <w:t xml:space="preserve"> </w:t>
      </w:r>
      <w:r w:rsidR="002E6384" w:rsidRPr="0037615B">
        <w:t>Heras</w:t>
      </w:r>
      <w:r w:rsidR="002E6384">
        <w:t>). For some sites, provision of safe storage for recovered materials (artefacts, ecofacts, samples) may need to be considered in the BQ.</w:t>
      </w:r>
    </w:p>
    <w:p w14:paraId="21BB647B" w14:textId="10886BAC" w:rsidR="009B0D91" w:rsidRDefault="009B1C66" w:rsidP="006A53C9">
      <w:r>
        <w:t>T</w:t>
      </w:r>
      <w:r w:rsidR="009B0D91">
        <w:t xml:space="preserve">here </w:t>
      </w:r>
      <w:r w:rsidR="009D0B39">
        <w:t>can</w:t>
      </w:r>
      <w:r w:rsidR="009B0D91">
        <w:t xml:space="preserve"> be substantial differences in requirements in site establishment requirements between:</w:t>
      </w:r>
    </w:p>
    <w:p w14:paraId="2D0A86F2" w14:textId="1ED7CFD5" w:rsidR="009B0D91" w:rsidRPr="00131D44" w:rsidRDefault="009B0D91" w:rsidP="006A53C9">
      <w:pPr>
        <w:pStyle w:val="ListParagraph"/>
        <w:numPr>
          <w:ilvl w:val="2"/>
          <w:numId w:val="5"/>
        </w:numPr>
      </w:pPr>
      <w:r w:rsidRPr="00131D44">
        <w:t xml:space="preserve">archaeological investigations executed as a stand-alone project where the archaeology contractor is responsible for the entire site establishment </w:t>
      </w:r>
      <w:r>
        <w:t xml:space="preserve">and services </w:t>
      </w:r>
      <w:r w:rsidRPr="00131D44">
        <w:t xml:space="preserve">and </w:t>
      </w:r>
      <w:r>
        <w:t xml:space="preserve">site </w:t>
      </w:r>
      <w:r w:rsidRPr="00131D44">
        <w:t>management</w:t>
      </w:r>
      <w:r w:rsidR="009B1C66">
        <w:t>;</w:t>
      </w:r>
      <w:r w:rsidR="008D6618">
        <w:t xml:space="preserve"> and </w:t>
      </w:r>
    </w:p>
    <w:p w14:paraId="07E7CE9B" w14:textId="601CCBF9" w:rsidR="009B0D91" w:rsidRDefault="009B0D91" w:rsidP="006A53C9">
      <w:pPr>
        <w:pStyle w:val="ListParagraph"/>
        <w:numPr>
          <w:ilvl w:val="2"/>
          <w:numId w:val="5"/>
        </w:numPr>
      </w:pPr>
      <w:r>
        <w:t xml:space="preserve"> archaeological investigations undertaken on a construction site, under the control of a ‘Principal Contractor’ who is responsible for provision of all services, accommodation and management</w:t>
      </w:r>
      <w:r w:rsidR="00334EF0">
        <w:t xml:space="preserve">. </w:t>
      </w:r>
    </w:p>
    <w:p w14:paraId="708108B4" w14:textId="2ABA1584" w:rsidR="003F4D85" w:rsidRDefault="003F4D85" w:rsidP="006A53C9">
      <w:r>
        <w:t xml:space="preserve">The template has mostly adopted the RICS new method of measurement top level components to make it easier to incorporate this archaeology BQ into </w:t>
      </w:r>
      <w:r w:rsidR="000965BE">
        <w:t>construction</w:t>
      </w:r>
      <w:r>
        <w:t xml:space="preserve"> </w:t>
      </w:r>
      <w:r w:rsidR="000965BE">
        <w:t>planning</w:t>
      </w:r>
      <w:r>
        <w:t xml:space="preserve">. </w:t>
      </w:r>
      <w:r w:rsidR="00CF55AA">
        <w:t>However, some of the preliminaries have been moved to the conditions section as they are likely to contribute to per-unit costs of investigations, they can be moved back to this section, if required/</w:t>
      </w:r>
      <w:r w:rsidR="004A28F6">
        <w:t>preferred</w:t>
      </w:r>
      <w:r w:rsidR="00CF55AA">
        <w:t xml:space="preserve">. </w:t>
      </w:r>
    </w:p>
    <w:p w14:paraId="3A7A43D1" w14:textId="1C0AE404" w:rsidR="00874D77" w:rsidRPr="00D06ECF" w:rsidRDefault="00874D77" w:rsidP="006A53C9">
      <w:pPr>
        <w:pStyle w:val="Heading2"/>
      </w:pPr>
      <w:bookmarkStart w:id="36" w:name="_Toc162995038"/>
      <w:r w:rsidRPr="00D06ECF">
        <w:t>'</w:t>
      </w:r>
      <w:r w:rsidR="000965BE">
        <w:t>B</w:t>
      </w:r>
      <w:r w:rsidRPr="00D06ECF">
        <w:t xml:space="preserve">' </w:t>
      </w:r>
      <w:r w:rsidR="002B5B42" w:rsidRPr="00D06ECF">
        <w:tab/>
      </w:r>
      <w:r w:rsidRPr="00D06ECF">
        <w:t>EXCAVATION</w:t>
      </w:r>
      <w:r w:rsidR="003F4D85">
        <w:t>/INVESTIGATION</w:t>
      </w:r>
      <w:bookmarkEnd w:id="36"/>
    </w:p>
    <w:p w14:paraId="6A85DA01" w14:textId="77777777" w:rsidR="0072361D" w:rsidRDefault="00E6460D" w:rsidP="0072361D">
      <w:pPr>
        <w:pStyle w:val="pf0"/>
        <w:rPr>
          <w:rStyle w:val="cf01"/>
          <w:rFonts w:ascii="Calibri" w:hAnsi="Calibri" w:cs="Calibri"/>
          <w:sz w:val="24"/>
          <w:szCs w:val="24"/>
        </w:rPr>
      </w:pPr>
      <w:r w:rsidRPr="00E6460D">
        <w:t>Excavation</w:t>
      </w:r>
      <w:r w:rsidR="000965BE">
        <w:t>/investigations</w:t>
      </w:r>
      <w:r w:rsidRPr="00E6460D">
        <w:t xml:space="preserve"> </w:t>
      </w:r>
      <w:r w:rsidR="00CB4C82">
        <w:t xml:space="preserve">is the core stage. Excavation </w:t>
      </w:r>
      <w:r w:rsidRPr="00E6460D">
        <w:t>descriptions need to reflect the complexity of the activity.</w:t>
      </w:r>
      <w:r>
        <w:t xml:space="preserve"> </w:t>
      </w:r>
      <w:r w:rsidR="0072361D">
        <w:rPr>
          <w:rStyle w:val="cf01"/>
          <w:rFonts w:ascii="Calibri" w:hAnsi="Calibri" w:cs="Calibri"/>
          <w:sz w:val="24"/>
          <w:szCs w:val="24"/>
        </w:rPr>
        <w:t>On a large site with variance in soil types, there will be a need to identify separate items.</w:t>
      </w:r>
    </w:p>
    <w:p w14:paraId="1DE2D054" w14:textId="7A672913" w:rsidR="00877918" w:rsidRPr="0072361D" w:rsidRDefault="007E60DF" w:rsidP="006A53C9">
      <w:pPr>
        <w:pStyle w:val="pf0"/>
        <w:rPr>
          <w:rStyle w:val="cf01"/>
          <w:rFonts w:ascii="Calibri" w:hAnsi="Calibri"/>
          <w:sz w:val="24"/>
        </w:rPr>
      </w:pPr>
      <w:r>
        <w:t>It is critical to consider</w:t>
      </w:r>
      <w:r>
        <w:rPr>
          <w:rStyle w:val="cf01"/>
          <w:rFonts w:ascii="Calibri" w:hAnsi="Calibri" w:cs="Calibri"/>
          <w:sz w:val="24"/>
          <w:szCs w:val="24"/>
        </w:rPr>
        <w:t xml:space="preserve"> soil conditions at this stage in order to consider what is then needed. </w:t>
      </w:r>
      <w:r w:rsidR="001A268D">
        <w:rPr>
          <w:rStyle w:val="cf01"/>
          <w:rFonts w:ascii="Calibri" w:hAnsi="Calibri" w:cs="Calibri"/>
          <w:sz w:val="24"/>
          <w:szCs w:val="24"/>
        </w:rPr>
        <w:t xml:space="preserve">A primary consideration must be to </w:t>
      </w:r>
      <w:r>
        <w:rPr>
          <w:rStyle w:val="cf01"/>
          <w:rFonts w:ascii="Calibri" w:hAnsi="Calibri" w:cs="Calibri"/>
          <w:sz w:val="24"/>
          <w:szCs w:val="24"/>
        </w:rPr>
        <w:t xml:space="preserve">split </w:t>
      </w:r>
      <w:r w:rsidR="003B3369">
        <w:rPr>
          <w:rStyle w:val="cf01"/>
          <w:rFonts w:ascii="Calibri" w:hAnsi="Calibri" w:cs="Calibri"/>
          <w:sz w:val="24"/>
          <w:szCs w:val="24"/>
        </w:rPr>
        <w:t xml:space="preserve">works </w:t>
      </w:r>
      <w:r>
        <w:rPr>
          <w:rStyle w:val="cf01"/>
          <w:rFonts w:ascii="Calibri" w:hAnsi="Calibri" w:cs="Calibri"/>
          <w:sz w:val="24"/>
          <w:szCs w:val="24"/>
        </w:rPr>
        <w:t xml:space="preserve">above or below known ground water levels </w:t>
      </w:r>
      <w:r w:rsidR="001A268D">
        <w:rPr>
          <w:rStyle w:val="cf01"/>
          <w:rFonts w:ascii="Calibri" w:hAnsi="Calibri" w:cs="Calibri"/>
          <w:sz w:val="24"/>
          <w:szCs w:val="24"/>
        </w:rPr>
        <w:t>–</w:t>
      </w:r>
      <w:r>
        <w:rPr>
          <w:rStyle w:val="cf01"/>
          <w:rFonts w:ascii="Calibri" w:hAnsi="Calibri" w:cs="Calibri"/>
          <w:sz w:val="24"/>
          <w:szCs w:val="24"/>
        </w:rPr>
        <w:t xml:space="preserve"> </w:t>
      </w:r>
      <w:r w:rsidR="001A268D">
        <w:rPr>
          <w:rStyle w:val="cf01"/>
          <w:rFonts w:ascii="Calibri" w:hAnsi="Calibri" w:cs="Calibri"/>
          <w:sz w:val="24"/>
          <w:szCs w:val="24"/>
        </w:rPr>
        <w:t xml:space="preserve">as this </w:t>
      </w:r>
      <w:r>
        <w:rPr>
          <w:rStyle w:val="cf01"/>
          <w:rFonts w:ascii="Calibri" w:hAnsi="Calibri" w:cs="Calibri"/>
          <w:sz w:val="24"/>
          <w:szCs w:val="24"/>
        </w:rPr>
        <w:t>then impacts pumping and dewatering and earthwork support</w:t>
      </w:r>
      <w:r w:rsidR="003B3369">
        <w:rPr>
          <w:rStyle w:val="cf01"/>
          <w:rFonts w:ascii="Calibri" w:hAnsi="Calibri" w:cs="Calibri"/>
          <w:sz w:val="24"/>
          <w:szCs w:val="24"/>
        </w:rPr>
        <w:t xml:space="preserve">. </w:t>
      </w:r>
      <w:r w:rsidR="00877918">
        <w:rPr>
          <w:rStyle w:val="cf01"/>
          <w:rFonts w:ascii="Calibri" w:hAnsi="Calibri" w:cs="Calibri"/>
          <w:sz w:val="24"/>
          <w:szCs w:val="24"/>
        </w:rPr>
        <w:t xml:space="preserve">A further consideration </w:t>
      </w:r>
      <w:r w:rsidR="002F0392">
        <w:rPr>
          <w:rStyle w:val="cf01"/>
          <w:rFonts w:ascii="Calibri" w:hAnsi="Calibri" w:cs="Calibri"/>
          <w:sz w:val="24"/>
          <w:szCs w:val="24"/>
        </w:rPr>
        <w:t>is</w:t>
      </w:r>
      <w:r w:rsidR="00877918">
        <w:rPr>
          <w:rStyle w:val="cf01"/>
          <w:rFonts w:ascii="Calibri" w:hAnsi="Calibri" w:cs="Calibri"/>
          <w:sz w:val="24"/>
          <w:szCs w:val="24"/>
        </w:rPr>
        <w:t xml:space="preserve"> </w:t>
      </w:r>
      <w:r w:rsidR="001373EB">
        <w:rPr>
          <w:rStyle w:val="cf01"/>
          <w:rFonts w:ascii="Calibri" w:hAnsi="Calibri" w:cs="Calibri"/>
          <w:sz w:val="24"/>
          <w:szCs w:val="24"/>
        </w:rPr>
        <w:t>the differences between</w:t>
      </w:r>
      <w:r w:rsidR="00877918">
        <w:rPr>
          <w:rStyle w:val="cf01"/>
          <w:rFonts w:ascii="Calibri" w:hAnsi="Calibri" w:cs="Calibri"/>
          <w:sz w:val="24"/>
          <w:szCs w:val="24"/>
        </w:rPr>
        <w:t xml:space="preserve"> starting and total excavation depth</w:t>
      </w:r>
      <w:r w:rsidR="00D42C0E">
        <w:rPr>
          <w:rStyle w:val="cf01"/>
          <w:rFonts w:ascii="Calibri" w:hAnsi="Calibri" w:cs="Calibri"/>
          <w:sz w:val="24"/>
          <w:szCs w:val="24"/>
        </w:rPr>
        <w:t>s</w:t>
      </w:r>
      <w:r w:rsidR="00877918">
        <w:rPr>
          <w:rStyle w:val="cf01"/>
          <w:rFonts w:ascii="Calibri" w:hAnsi="Calibri" w:cs="Calibri"/>
          <w:sz w:val="24"/>
          <w:szCs w:val="24"/>
        </w:rPr>
        <w:t xml:space="preserve">, as a factor in the cost of </w:t>
      </w:r>
      <w:r w:rsidR="009772A0">
        <w:rPr>
          <w:rStyle w:val="cf01"/>
          <w:rFonts w:ascii="Calibri" w:hAnsi="Calibri" w:cs="Calibri"/>
          <w:sz w:val="24"/>
          <w:szCs w:val="24"/>
        </w:rPr>
        <w:t>removing material</w:t>
      </w:r>
      <w:r w:rsidR="00D42C0E">
        <w:rPr>
          <w:rStyle w:val="cf01"/>
          <w:rFonts w:ascii="Calibri" w:hAnsi="Calibri" w:cs="Calibri"/>
          <w:sz w:val="24"/>
          <w:szCs w:val="24"/>
        </w:rPr>
        <w:t xml:space="preserve"> </w:t>
      </w:r>
      <w:r w:rsidR="00543855">
        <w:rPr>
          <w:rStyle w:val="cf01"/>
          <w:rFonts w:ascii="Calibri" w:hAnsi="Calibri" w:cs="Calibri"/>
          <w:sz w:val="24"/>
          <w:szCs w:val="24"/>
        </w:rPr>
        <w:t>from the excavation</w:t>
      </w:r>
      <w:r w:rsidR="009735FB">
        <w:rPr>
          <w:rStyle w:val="cf01"/>
          <w:rFonts w:ascii="Calibri" w:hAnsi="Calibri" w:cs="Calibri"/>
          <w:sz w:val="24"/>
          <w:szCs w:val="24"/>
        </w:rPr>
        <w:t>(s)</w:t>
      </w:r>
      <w:r w:rsidR="009772A0">
        <w:rPr>
          <w:rStyle w:val="cf01"/>
          <w:rFonts w:ascii="Calibri" w:hAnsi="Calibri" w:cs="Calibri"/>
          <w:sz w:val="24"/>
          <w:szCs w:val="24"/>
        </w:rPr>
        <w:t>.</w:t>
      </w:r>
    </w:p>
    <w:p w14:paraId="54E0FF79" w14:textId="49252DDA" w:rsidR="00874D77" w:rsidRPr="00D06ECF" w:rsidRDefault="00874D77" w:rsidP="006A53C9">
      <w:pPr>
        <w:pStyle w:val="Heading2"/>
      </w:pPr>
      <w:bookmarkStart w:id="37" w:name="_Toc162995039"/>
      <w:r w:rsidRPr="00D06ECF">
        <w:t>'</w:t>
      </w:r>
      <w:r w:rsidR="00DD4CB0">
        <w:t>D</w:t>
      </w:r>
      <w:r w:rsidRPr="00D06ECF">
        <w:t>'</w:t>
      </w:r>
      <w:r w:rsidR="00FF3D5D" w:rsidRPr="00D06ECF">
        <w:t xml:space="preserve"> </w:t>
      </w:r>
      <w:r w:rsidR="002B5B42" w:rsidRPr="00D06ECF">
        <w:tab/>
      </w:r>
      <w:r w:rsidRPr="00D06ECF">
        <w:t>PROCESSING OF RECOVERED MATERIALS</w:t>
      </w:r>
      <w:bookmarkEnd w:id="37"/>
      <w:r w:rsidRPr="00D06ECF">
        <w:t xml:space="preserve">  </w:t>
      </w:r>
    </w:p>
    <w:p w14:paraId="115D40FD" w14:textId="019E6406" w:rsidR="00874D77" w:rsidRDefault="00874D77" w:rsidP="006A53C9">
      <w:r>
        <w:t>Processing means the cleaning, stabilisation and cataloguing of artefactual</w:t>
      </w:r>
      <w:r w:rsidR="00CC0C13">
        <w:t xml:space="preserve"> and ecofactual</w:t>
      </w:r>
      <w:r>
        <w:t xml:space="preserve"> materials prior to assessment or</w:t>
      </w:r>
      <w:r w:rsidR="00E6460D">
        <w:t>,</w:t>
      </w:r>
      <w:r>
        <w:t xml:space="preserve"> if a formal </w:t>
      </w:r>
      <w:r w:rsidR="00FF3D5D">
        <w:t>p</w:t>
      </w:r>
      <w:r>
        <w:t>ost-</w:t>
      </w:r>
      <w:r w:rsidR="00FF3D5D">
        <w:t>e</w:t>
      </w:r>
      <w:r>
        <w:t xml:space="preserve">xcavation </w:t>
      </w:r>
      <w:r w:rsidR="00FF3D5D">
        <w:t>a</w:t>
      </w:r>
      <w:r>
        <w:t xml:space="preserve">ssessment </w:t>
      </w:r>
      <w:r>
        <w:lastRenderedPageBreak/>
        <w:t>is not required</w:t>
      </w:r>
      <w:r w:rsidR="00E6460D">
        <w:t>,</w:t>
      </w:r>
      <w:r>
        <w:t xml:space="preserve"> analysis</w:t>
      </w:r>
      <w:r w:rsidR="006E1335">
        <w:t xml:space="preserve">. </w:t>
      </w:r>
      <w:r>
        <w:t>Artefactual assemblages, for instance, cannot be assessed until they are processed</w:t>
      </w:r>
      <w:r w:rsidR="00E36A29">
        <w:t xml:space="preserve">. </w:t>
      </w:r>
      <w:r>
        <w:t>It is therefore part of the 'data recovery' stage of an archaeological project and, irrespective of whether it is done on-</w:t>
      </w:r>
      <w:r w:rsidR="00CC0C13">
        <w:t xml:space="preserve"> or off-</w:t>
      </w:r>
      <w:r>
        <w:t xml:space="preserve">site, it is classed as part of 'Site Operations' </w:t>
      </w:r>
      <w:r w:rsidR="00FF3D5D">
        <w:t>under the</w:t>
      </w:r>
      <w:r>
        <w:t xml:space="preserve"> </w:t>
      </w:r>
      <w:r w:rsidR="00FF3D5D" w:rsidRPr="00AA6BC5">
        <w:rPr>
          <w:b/>
          <w:bCs/>
        </w:rPr>
        <w:t>Infrastructure Conditions of Contract</w:t>
      </w:r>
      <w:r>
        <w:t xml:space="preserve"> and </w:t>
      </w:r>
      <w:r w:rsidR="001A45A3" w:rsidRPr="001A45A3">
        <w:t>NEC suite of contracts</w:t>
      </w:r>
      <w:r w:rsidR="007C2C4E">
        <w:t xml:space="preserve">. </w:t>
      </w:r>
    </w:p>
    <w:p w14:paraId="1A6745E7" w14:textId="4A4CCC9A" w:rsidR="00874D77" w:rsidRPr="00D06ECF" w:rsidRDefault="00874D77" w:rsidP="006A53C9">
      <w:pPr>
        <w:pStyle w:val="Heading2"/>
      </w:pPr>
      <w:bookmarkStart w:id="38" w:name="_Toc162995040"/>
      <w:r w:rsidRPr="00D06ECF">
        <w:t>'</w:t>
      </w:r>
      <w:r w:rsidR="00DD4CB0">
        <w:t>E</w:t>
      </w:r>
      <w:r w:rsidRPr="00D06ECF">
        <w:t>'</w:t>
      </w:r>
      <w:r w:rsidRPr="00D06ECF">
        <w:tab/>
        <w:t>POST-EXCAVATION ASSESSMENT</w:t>
      </w:r>
      <w:bookmarkEnd w:id="38"/>
      <w:r w:rsidRPr="00D06ECF">
        <w:t xml:space="preserve"> </w:t>
      </w:r>
    </w:p>
    <w:p w14:paraId="281C9F75" w14:textId="0389DC3F" w:rsidR="00CF55AA" w:rsidRDefault="00CF55AA" w:rsidP="006A53C9">
      <w:r>
        <w:t>This is the s</w:t>
      </w:r>
      <w:r w:rsidRPr="00CF55AA">
        <w:t xml:space="preserve">tep in the archaeological process </w:t>
      </w:r>
      <w:r>
        <w:t>where</w:t>
      </w:r>
      <w:r w:rsidRPr="00CF55AA">
        <w:t xml:space="preserve"> a comprehensive stage-gate review and update of the budget, programme and all future work and deliverables in light of actual findings</w:t>
      </w:r>
      <w:r>
        <w:t xml:space="preserve"> occurs. Essentially, a review of the materials found in the investigations to determine </w:t>
      </w:r>
      <w:r w:rsidR="004D0A74">
        <w:t>the quantities that will be examined in the next stage, post-excavation analysis and dissemination.</w:t>
      </w:r>
    </w:p>
    <w:p w14:paraId="3BA4CC2C" w14:textId="4DCC0D07" w:rsidR="00CF55AA" w:rsidRDefault="00874D77" w:rsidP="006A53C9">
      <w:r>
        <w:t xml:space="preserve">Exactly what constitutes </w:t>
      </w:r>
      <w:r w:rsidR="00C46611">
        <w:t>p</w:t>
      </w:r>
      <w:r>
        <w:t>ost-</w:t>
      </w:r>
      <w:r w:rsidR="00C46611">
        <w:t>e</w:t>
      </w:r>
      <w:r>
        <w:t xml:space="preserve">xcavation </w:t>
      </w:r>
      <w:r w:rsidR="00C46611">
        <w:t>a</w:t>
      </w:r>
      <w:r>
        <w:t>ssessment</w:t>
      </w:r>
      <w:r w:rsidR="00C46611">
        <w:t xml:space="preserve"> (PXA)</w:t>
      </w:r>
      <w:r>
        <w:t xml:space="preserve"> or the circumstances in which it is undertaken is defined in the WSI. </w:t>
      </w:r>
    </w:p>
    <w:p w14:paraId="5EAC605F" w14:textId="7859EE3E" w:rsidR="00DD4CB0" w:rsidRDefault="00874D77" w:rsidP="006A53C9">
      <w:r>
        <w:t>The ASMM does not assume that PXA will be done</w:t>
      </w:r>
      <w:r w:rsidR="004D0A74">
        <w:t xml:space="preserve">. Some work may be split into two different projects, at this point in the archaeological process. With one project using an </w:t>
      </w:r>
      <w:r w:rsidR="004D0A74" w:rsidRPr="004D0A74">
        <w:rPr>
          <w:b/>
          <w:bCs/>
        </w:rPr>
        <w:t xml:space="preserve">approximate </w:t>
      </w:r>
      <w:r w:rsidR="004D0A74">
        <w:t xml:space="preserve">BQ for the investigation and then one project using a </w:t>
      </w:r>
      <w:r w:rsidR="004D0A74" w:rsidRPr="004D0A74">
        <w:rPr>
          <w:b/>
          <w:bCs/>
        </w:rPr>
        <w:t>firm</w:t>
      </w:r>
      <w:r w:rsidR="004D0A74">
        <w:t xml:space="preserve"> BQ, once the quantities of </w:t>
      </w:r>
      <w:r w:rsidR="00677A18">
        <w:t>artefacts</w:t>
      </w:r>
      <w:r w:rsidR="004D0A74">
        <w:t>/samples are known, both being tendered for separately. Or some projects may tender for both work at once and make most of this step redundant. The ASMM is process</w:t>
      </w:r>
      <w:r w:rsidR="00737F5A">
        <w:t>-</w:t>
      </w:r>
      <w:r w:rsidR="004D0A74">
        <w:t xml:space="preserve">agnostic on this </w:t>
      </w:r>
      <w:r w:rsidR="00677A18">
        <w:t>point,</w:t>
      </w:r>
      <w:r w:rsidR="004D0A74">
        <w:t xml:space="preserve"> and it is up to those commissioning the work to decide what works best for their circumstances. </w:t>
      </w:r>
    </w:p>
    <w:p w14:paraId="1801FCDF" w14:textId="370BE46A" w:rsidR="00874D77" w:rsidRPr="00D06ECF" w:rsidRDefault="00874D77" w:rsidP="006A53C9">
      <w:pPr>
        <w:pStyle w:val="Heading2"/>
      </w:pPr>
      <w:bookmarkStart w:id="39" w:name="_Toc162995041"/>
      <w:r w:rsidRPr="00D06ECF">
        <w:t>'</w:t>
      </w:r>
      <w:r w:rsidR="002B4519">
        <w:t>F</w:t>
      </w:r>
      <w:r w:rsidRPr="00D06ECF">
        <w:t>'</w:t>
      </w:r>
      <w:r w:rsidRPr="00D06ECF">
        <w:tab/>
        <w:t>POST-EXCAVATION ANALYSIS AND DISSEMINATION</w:t>
      </w:r>
      <w:bookmarkEnd w:id="39"/>
    </w:p>
    <w:p w14:paraId="37469ADA" w14:textId="2D15BC28" w:rsidR="00B0635E" w:rsidRDefault="00874D77" w:rsidP="006A53C9">
      <w:r>
        <w:t>Analysis and dissemination</w:t>
      </w:r>
      <w:r w:rsidR="00A26A4B">
        <w:t xml:space="preserve">, </w:t>
      </w:r>
      <w:r>
        <w:t xml:space="preserve">through </w:t>
      </w:r>
      <w:r w:rsidR="004B17CF">
        <w:t xml:space="preserve">reports, </w:t>
      </w:r>
      <w:r>
        <w:t>article</w:t>
      </w:r>
      <w:r w:rsidR="00A26A4B">
        <w:t>(s)</w:t>
      </w:r>
      <w:r>
        <w:t>, monograph</w:t>
      </w:r>
      <w:r w:rsidR="00A26A4B">
        <w:t xml:space="preserve">(s), </w:t>
      </w:r>
      <w:r>
        <w:t>video</w:t>
      </w:r>
      <w:r w:rsidR="00A26A4B">
        <w:t xml:space="preserve">(s), </w:t>
      </w:r>
      <w:r w:rsidR="00677A18" w:rsidRPr="007E0CB8">
        <w:t>etc</w:t>
      </w:r>
      <w:r w:rsidR="00A26A4B">
        <w:t xml:space="preserve">., </w:t>
      </w:r>
      <w:r w:rsidR="00CB4C82">
        <w:t xml:space="preserve">are key to fulfilling </w:t>
      </w:r>
      <w:r>
        <w:t xml:space="preserve">the purpose of </w:t>
      </w:r>
      <w:r w:rsidR="00E66CD7">
        <w:t xml:space="preserve">undertaking archaeological work </w:t>
      </w:r>
      <w:r>
        <w:t xml:space="preserve">and its </w:t>
      </w:r>
      <w:r w:rsidR="00E66CD7">
        <w:t xml:space="preserve">principal </w:t>
      </w:r>
      <w:r>
        <w:t>public benefit</w:t>
      </w:r>
      <w:r w:rsidR="00AA6BC5">
        <w:t xml:space="preserve"> – providing knowledge</w:t>
      </w:r>
      <w:r>
        <w:t>.</w:t>
      </w:r>
      <w:r w:rsidR="00A26A4B">
        <w:t xml:space="preserve"> The key measurement for is </w:t>
      </w:r>
      <w:r w:rsidR="00B0635E" w:rsidRPr="00B0635E">
        <w:t>evidential value</w:t>
      </w:r>
      <w:r w:rsidR="00A26A4B">
        <w:t xml:space="preserve">, </w:t>
      </w:r>
      <w:r w:rsidR="00B0635E" w:rsidRPr="00B0635E">
        <w:t>the evidence that this site can contribute to known questions</w:t>
      </w:r>
      <w:r w:rsidR="00A26A4B">
        <w:t xml:space="preserve">, </w:t>
      </w:r>
      <w:r w:rsidR="00B0635E" w:rsidRPr="00B0635E">
        <w:t>or indeed raise significant new ones.</w:t>
      </w:r>
      <w:r w:rsidR="00A26A4B">
        <w:t xml:space="preserve"> </w:t>
      </w:r>
      <w:r w:rsidR="00B0635E" w:rsidRPr="00B0635E">
        <w:t>Assemblages</w:t>
      </w:r>
      <w:r w:rsidR="00FE464C">
        <w:t xml:space="preserve"> of material</w:t>
      </w:r>
      <w:r w:rsidR="00B0635E" w:rsidRPr="00B0635E">
        <w:t xml:space="preserve"> and evidence relevant to those questions could have a higher evidential value</w:t>
      </w:r>
      <w:r w:rsidR="00A26A4B">
        <w:t xml:space="preserve">, </w:t>
      </w:r>
      <w:r w:rsidR="00B0635E" w:rsidRPr="00B0635E">
        <w:t>and therefore deserv</w:t>
      </w:r>
      <w:r w:rsidR="00FE464C">
        <w:t>e</w:t>
      </w:r>
      <w:r w:rsidR="00B0635E" w:rsidRPr="00B0635E">
        <w:t xml:space="preserve"> higher </w:t>
      </w:r>
      <w:r w:rsidR="00A26A4B">
        <w:t>priority.</w:t>
      </w:r>
      <w:r w:rsidR="00B0635E" w:rsidRPr="00B0635E">
        <w:t xml:space="preserve"> </w:t>
      </w:r>
    </w:p>
    <w:p w14:paraId="028FADB8" w14:textId="6181BF91" w:rsidR="00A26A4B" w:rsidRDefault="00874D77" w:rsidP="006A53C9">
      <w:r>
        <w:t xml:space="preserve">Exactly what is done for the analysis and dissemination stage is defined in </w:t>
      </w:r>
      <w:r w:rsidR="004D0A74">
        <w:t xml:space="preserve">the </w:t>
      </w:r>
      <w:r>
        <w:t>WSI</w:t>
      </w:r>
      <w:r w:rsidR="004D0A74">
        <w:t>, which may be</w:t>
      </w:r>
      <w:r>
        <w:t xml:space="preserve"> </w:t>
      </w:r>
      <w:r w:rsidR="004D0A74">
        <w:t xml:space="preserve">updated/revised </w:t>
      </w:r>
      <w:r>
        <w:t>at</w:t>
      </w:r>
      <w:r w:rsidR="004D0A74">
        <w:t xml:space="preserve"> a</w:t>
      </w:r>
      <w:r>
        <w:t xml:space="preserve"> PXA stage</w:t>
      </w:r>
      <w:r w:rsidR="00A26A4B">
        <w:t xml:space="preserve">. </w:t>
      </w:r>
    </w:p>
    <w:p w14:paraId="447A8DC6" w14:textId="38911D89" w:rsidR="00874D77" w:rsidRPr="00D06ECF" w:rsidRDefault="00874D77" w:rsidP="006A53C9">
      <w:pPr>
        <w:pStyle w:val="Heading2"/>
      </w:pPr>
      <w:bookmarkStart w:id="40" w:name="_Toc162995042"/>
      <w:r w:rsidRPr="00D06ECF">
        <w:t>'</w:t>
      </w:r>
      <w:r w:rsidR="002B4519">
        <w:t>G</w:t>
      </w:r>
      <w:r w:rsidRPr="00D06ECF">
        <w:t>'</w:t>
      </w:r>
      <w:r w:rsidRPr="00D06ECF">
        <w:tab/>
        <w:t>PUBLIC ENGAGEMENT</w:t>
      </w:r>
      <w:bookmarkEnd w:id="40"/>
      <w:r w:rsidRPr="00D06ECF">
        <w:t xml:space="preserve"> </w:t>
      </w:r>
    </w:p>
    <w:p w14:paraId="00809F0E" w14:textId="0626CB86" w:rsidR="00874D77" w:rsidRDefault="006E1F9F" w:rsidP="006A53C9">
      <w:r>
        <w:t xml:space="preserve">If a need for public engagement is anticipated </w:t>
      </w:r>
      <w:r w:rsidR="00CD4AE2">
        <w:t>then there needs to be defined, measurable requirements (</w:t>
      </w:r>
      <w:r w:rsidR="00677A18" w:rsidRPr="00914A7D">
        <w:t>e.g.</w:t>
      </w:r>
      <w:r w:rsidR="00CD4AE2">
        <w:t xml:space="preserve"> </w:t>
      </w:r>
      <w:r w:rsidR="0042467B">
        <w:t xml:space="preserve">accompanied visits, </w:t>
      </w:r>
      <w:r w:rsidR="005E60E1">
        <w:t>access walkway</w:t>
      </w:r>
      <w:r w:rsidR="00F246AC">
        <w:t>s</w:t>
      </w:r>
      <w:r w:rsidR="005E60E1">
        <w:t xml:space="preserve">, </w:t>
      </w:r>
      <w:r w:rsidR="0042467B">
        <w:t>viewing platforms</w:t>
      </w:r>
      <w:r w:rsidR="005E60E1">
        <w:t>, protective barriers</w:t>
      </w:r>
      <w:r w:rsidR="0042467B">
        <w:t>).</w:t>
      </w:r>
    </w:p>
    <w:p w14:paraId="26A58CBC" w14:textId="00EBFEDF" w:rsidR="0042467B" w:rsidRDefault="00AA6BC5" w:rsidP="006A53C9">
      <w:r>
        <w:t>S</w:t>
      </w:r>
      <w:r w:rsidR="0042467B">
        <w:t>ometimes public engagement requirements might change mid-</w:t>
      </w:r>
      <w:r w:rsidR="00677A18">
        <w:t>project if</w:t>
      </w:r>
      <w:r w:rsidR="006302CD">
        <w:t xml:space="preserve"> the ongoing results of works come to public attention</w:t>
      </w:r>
      <w:r w:rsidR="007742CD">
        <w:t xml:space="preserve"> </w:t>
      </w:r>
      <w:r w:rsidR="00C21107">
        <w:t xml:space="preserve">and this prompts so much </w:t>
      </w:r>
      <w:r w:rsidR="00677A18">
        <w:t xml:space="preserve">interest </w:t>
      </w:r>
      <w:r w:rsidR="00C21107">
        <w:t>that different requirements become n</w:t>
      </w:r>
      <w:r w:rsidR="000A5FB3">
        <w:t>ecessary</w:t>
      </w:r>
      <w:r w:rsidR="006302CD">
        <w:t>.</w:t>
      </w:r>
    </w:p>
    <w:p w14:paraId="1618E3E0" w14:textId="3910F476" w:rsidR="00874D77" w:rsidRPr="00D06ECF" w:rsidRDefault="00874D77" w:rsidP="006A53C9">
      <w:pPr>
        <w:pStyle w:val="Heading2"/>
      </w:pPr>
      <w:bookmarkStart w:id="41" w:name="_Toc162995043"/>
      <w:r w:rsidRPr="00D06ECF">
        <w:lastRenderedPageBreak/>
        <w:t>'</w:t>
      </w:r>
      <w:r w:rsidR="002B4519">
        <w:t>H</w:t>
      </w:r>
      <w:r w:rsidRPr="00D06ECF">
        <w:t>'</w:t>
      </w:r>
      <w:r w:rsidRPr="00D06ECF">
        <w:tab/>
        <w:t>DEPOSITION</w:t>
      </w:r>
      <w:bookmarkEnd w:id="41"/>
    </w:p>
    <w:p w14:paraId="0F5B50E4" w14:textId="7A2CE75A" w:rsidR="00874D77" w:rsidRDefault="00AA6BC5" w:rsidP="006A53C9">
      <w:r>
        <w:t xml:space="preserve">The final task of project is the deposition of the project archive, </w:t>
      </w:r>
      <w:r w:rsidR="000A5FB3">
        <w:t xml:space="preserve">which is made up of </w:t>
      </w:r>
      <w:r>
        <w:t xml:space="preserve">both physical and digital archives. </w:t>
      </w:r>
      <w:r w:rsidR="00994027">
        <w:t xml:space="preserve">Depending on the final receiving </w:t>
      </w:r>
      <w:r w:rsidR="00AF524C">
        <w:t xml:space="preserve">repositories, </w:t>
      </w:r>
      <w:r w:rsidR="00994027">
        <w:t xml:space="preserve">the physical and </w:t>
      </w:r>
      <w:r w:rsidR="00AF524C">
        <w:t xml:space="preserve">recorded </w:t>
      </w:r>
      <w:r w:rsidR="00994027">
        <w:t>archives may need to be separated out</w:t>
      </w:r>
      <w:r w:rsidR="006D5C43">
        <w:t xml:space="preserve"> as different items</w:t>
      </w:r>
      <w:r w:rsidR="00994027">
        <w:t>.</w:t>
      </w:r>
    </w:p>
    <w:p w14:paraId="72AFCCF1" w14:textId="747B82EF" w:rsidR="00D20273" w:rsidRPr="003478CA" w:rsidRDefault="00627E87" w:rsidP="006A53C9">
      <w:pPr>
        <w:pStyle w:val="Heading2"/>
      </w:pPr>
      <w:bookmarkStart w:id="42" w:name="_Toc162995044"/>
      <w:r>
        <w:t>CONDITIONS</w:t>
      </w:r>
      <w:bookmarkEnd w:id="42"/>
    </w:p>
    <w:p w14:paraId="20993E59" w14:textId="2DA35ED6" w:rsidR="0072361D" w:rsidRDefault="00627E87" w:rsidP="00760949">
      <w:r>
        <w:t xml:space="preserve">The final section in the </w:t>
      </w:r>
      <w:r w:rsidR="00DB48D2">
        <w:t>BQ</w:t>
      </w:r>
      <w:r>
        <w:t xml:space="preserve"> is a conditions section. This is where conditions and their multiplier</w:t>
      </w:r>
      <w:r w:rsidR="00127772">
        <w:t>s</w:t>
      </w:r>
      <w:r>
        <w:t xml:space="preserve"> can be listed. It is recommend</w:t>
      </w:r>
      <w:r w:rsidR="00127772">
        <w:t>ed</w:t>
      </w:r>
      <w:r>
        <w:t xml:space="preserve"> this is fully completed, </w:t>
      </w:r>
      <w:r w:rsidR="00127772">
        <w:t xml:space="preserve">or </w:t>
      </w:r>
      <w:r>
        <w:t>as much as possible. If unexpected conditions are encountered then instead of issuing a variation, that condition(s)’ multiplier can be applied to an item without needing a variation to the project.</w:t>
      </w:r>
      <w:r w:rsidR="0072361D">
        <w:rPr>
          <w:b/>
          <w:bCs/>
        </w:rPr>
        <w:br w:type="page"/>
      </w:r>
    </w:p>
    <w:p w14:paraId="4496D9E7" w14:textId="1274A98D" w:rsidR="00612996" w:rsidRDefault="00612996" w:rsidP="006A53C9">
      <w:pPr>
        <w:pStyle w:val="Heading1"/>
      </w:pPr>
      <w:bookmarkStart w:id="43" w:name="_Toc162995045"/>
      <w:r>
        <w:lastRenderedPageBreak/>
        <w:t>Appendix A: Calculating Costs for Archaeologists</w:t>
      </w:r>
      <w:bookmarkEnd w:id="43"/>
    </w:p>
    <w:p w14:paraId="2F0F3E8B" w14:textId="789D58F2" w:rsidR="004B77B3" w:rsidRDefault="00612996" w:rsidP="006A53C9">
      <w:r>
        <w:t>Given that BQs are not widespread in archaeology, it is likely that many in that sector will not be familiar with calculating BQ unit costs.</w:t>
      </w:r>
      <w:r w:rsidR="004B77B3">
        <w:t xml:space="preserve"> This appendix presents a methodology to do so based on day rates, as m</w:t>
      </w:r>
      <w:r>
        <w:t>ost</w:t>
      </w:r>
      <w:r w:rsidR="004B77B3">
        <w:t xml:space="preserve"> archaeologists</w:t>
      </w:r>
      <w:r>
        <w:t xml:space="preserve"> will be familiar with calculating day rates and there is a simple method to convert day rates to unit rates</w:t>
      </w:r>
      <w:r w:rsidR="00334EF0">
        <w:t xml:space="preserve">. </w:t>
      </w:r>
    </w:p>
    <w:p w14:paraId="3E7C01B5" w14:textId="5C9B46E6" w:rsidR="00612996" w:rsidRDefault="00612996" w:rsidP="006A53C9">
      <w:r>
        <w:t xml:space="preserve">Create a charge rate for the worker undertaking that element of the BQ </w:t>
      </w:r>
      <w:r w:rsidRPr="000F5952">
        <w:t>– to include all employment costs, overheads and profit</w:t>
      </w:r>
      <w:r>
        <w:t xml:space="preserve">, </w:t>
      </w:r>
      <w:r w:rsidRPr="000F5952">
        <w:t xml:space="preserve">but not costs itemised in the </w:t>
      </w:r>
      <w:r>
        <w:t>BQ</w:t>
      </w:r>
      <w:r w:rsidRPr="000F5952">
        <w:t xml:space="preserve"> such as site welfare facilities</w:t>
      </w:r>
      <w:r>
        <w:t xml:space="preserve">, </w:t>
      </w:r>
      <w:r w:rsidR="00677A18" w:rsidRPr="00914A7D">
        <w:t>etc</w:t>
      </w:r>
      <w:r w:rsidRPr="00914A7D">
        <w:t xml:space="preserve">. </w:t>
      </w:r>
      <w:r>
        <w:t xml:space="preserve">Estimate the time it will take them to complete a BQ element </w:t>
      </w:r>
      <w:r w:rsidR="00677A18" w:rsidRPr="00F20BDF">
        <w:t>i.e.</w:t>
      </w:r>
      <w:r w:rsidRPr="00F20BDF">
        <w:t xml:space="preserve"> </w:t>
      </w:r>
      <w:r>
        <w:t xml:space="preserve">undertake an intervention, excavate a certain volume, record a number of artefacts, </w:t>
      </w:r>
      <w:r w:rsidR="00677A18" w:rsidRPr="00914A7D">
        <w:t>etc</w:t>
      </w:r>
      <w:r w:rsidRPr="00914A7D">
        <w:t xml:space="preserve">. </w:t>
      </w:r>
      <w:r>
        <w:t>Then multiple that time by their day rate and that is the unit cost.</w:t>
      </w:r>
    </w:p>
    <w:p w14:paraId="4E56A6A3" w14:textId="77777777" w:rsidR="0072361D" w:rsidRDefault="0072361D" w:rsidP="006A53C9"/>
    <w:p w14:paraId="4103EA8C" w14:textId="31F991AF" w:rsidR="00612996" w:rsidRPr="0072361D" w:rsidRDefault="00612996" w:rsidP="0072361D">
      <w:pPr>
        <w:jc w:val="center"/>
        <w:rPr>
          <w:b/>
          <w:bCs/>
        </w:rPr>
      </w:pPr>
      <w:r w:rsidRPr="0072361D">
        <w:rPr>
          <w:b/>
          <w:bCs/>
        </w:rPr>
        <w:t xml:space="preserve">day </w:t>
      </w:r>
      <w:r w:rsidR="00126443" w:rsidRPr="0072361D">
        <w:rPr>
          <w:b/>
          <w:bCs/>
        </w:rPr>
        <w:t>rate x (</w:t>
      </w:r>
      <w:r w:rsidRPr="0072361D">
        <w:rPr>
          <w:b/>
          <w:bCs/>
        </w:rPr>
        <w:t>time to complete / working hours in day) = unit cost</w:t>
      </w:r>
    </w:p>
    <w:p w14:paraId="4E49E2D6" w14:textId="77777777" w:rsidR="00612996" w:rsidRDefault="00612996" w:rsidP="006A53C9"/>
    <w:p w14:paraId="03900DC1" w14:textId="77777777" w:rsidR="00612996" w:rsidRPr="0072361D" w:rsidRDefault="00612996" w:rsidP="006A53C9">
      <w:pPr>
        <w:rPr>
          <w:b/>
          <w:bCs/>
        </w:rPr>
      </w:pPr>
      <w:r w:rsidRPr="0072361D">
        <w:rPr>
          <w:b/>
          <w:bCs/>
        </w:rPr>
        <w:t>Examples:</w:t>
      </w:r>
    </w:p>
    <w:p w14:paraId="7D2E05F1" w14:textId="6FE27136" w:rsidR="00612996" w:rsidRDefault="00612996" w:rsidP="006A53C9">
      <w:r>
        <w:t>Using a base day rate of £200</w:t>
      </w:r>
      <w:r w:rsidR="0072361D">
        <w:t>.</w:t>
      </w:r>
    </w:p>
    <w:p w14:paraId="64FF2612" w14:textId="77777777" w:rsidR="0072361D" w:rsidRDefault="0072361D" w:rsidP="006A53C9"/>
    <w:p w14:paraId="42C383A3" w14:textId="77777777" w:rsidR="00612996" w:rsidRDefault="00612996" w:rsidP="006A53C9">
      <w:r>
        <w:t xml:space="preserve">Element 1 – takes 4 hours. </w:t>
      </w:r>
    </w:p>
    <w:p w14:paraId="01F1DE87" w14:textId="08158A4B" w:rsidR="00612996" w:rsidRDefault="00612996" w:rsidP="0072361D">
      <w:pPr>
        <w:ind w:left="720"/>
      </w:pPr>
      <w:r>
        <w:t>£200 * (4 hrs / 7.5 hrs) = £</w:t>
      </w:r>
      <w:r w:rsidRPr="000A78C0">
        <w:t>106.6</w:t>
      </w:r>
      <w:r>
        <w:t>7 per unit.</w:t>
      </w:r>
    </w:p>
    <w:p w14:paraId="124FAE78" w14:textId="77777777" w:rsidR="00612996" w:rsidRDefault="00612996" w:rsidP="006A53C9">
      <w:r>
        <w:t>Element 2 – takes 15 minutes.</w:t>
      </w:r>
    </w:p>
    <w:p w14:paraId="0ADE2213" w14:textId="68CD9191" w:rsidR="00612996" w:rsidRDefault="00612996" w:rsidP="0072361D">
      <w:pPr>
        <w:ind w:left="720"/>
      </w:pPr>
      <w:r>
        <w:t>£200 * (0.25 hrs / 7.5 hrs) = £6</w:t>
      </w:r>
      <w:r w:rsidRPr="000A78C0">
        <w:t>.6</w:t>
      </w:r>
      <w:r>
        <w:t>7 per unit.</w:t>
      </w:r>
    </w:p>
    <w:p w14:paraId="249022F7" w14:textId="77777777" w:rsidR="00612996" w:rsidRDefault="00612996" w:rsidP="006A53C9">
      <w:r>
        <w:t>Element 3 – takes 27 hours.</w:t>
      </w:r>
    </w:p>
    <w:p w14:paraId="59D7ECD2" w14:textId="4BF4AB67" w:rsidR="00612996" w:rsidRDefault="00612996" w:rsidP="0072361D">
      <w:pPr>
        <w:ind w:left="720"/>
      </w:pPr>
      <w:r>
        <w:t>£200 * (27 hrs / 7.5 hrs) = £</w:t>
      </w:r>
      <w:r w:rsidRPr="001E7B63">
        <w:t xml:space="preserve"> 720</w:t>
      </w:r>
      <w:r>
        <w:t xml:space="preserve"> per unit.</w:t>
      </w:r>
    </w:p>
    <w:p w14:paraId="567797B6" w14:textId="77777777" w:rsidR="0072361D" w:rsidRDefault="0072361D" w:rsidP="0072361D">
      <w:pPr>
        <w:ind w:left="720"/>
      </w:pPr>
    </w:p>
    <w:p w14:paraId="3B3CDED3" w14:textId="20A0C031" w:rsidR="00612996" w:rsidRDefault="00612996" w:rsidP="006A53C9">
      <w:r w:rsidRPr="001E7B63">
        <w:rPr>
          <w:b/>
          <w:bCs/>
        </w:rPr>
        <w:t>Note</w:t>
      </w:r>
      <w:r>
        <w:t xml:space="preserve"> – some BQs list profits, insurance, </w:t>
      </w:r>
      <w:r w:rsidR="00677A18" w:rsidRPr="007E0CB8">
        <w:t>etc</w:t>
      </w:r>
      <w:r w:rsidR="0037615B">
        <w:t>.</w:t>
      </w:r>
      <w:r>
        <w:t xml:space="preserve"> as </w:t>
      </w:r>
      <w:r w:rsidR="00223788">
        <w:t>items in</w:t>
      </w:r>
      <w:r>
        <w:t xml:space="preserve"> a BQ. While not as optimal for quickly calculating unit rates,</w:t>
      </w:r>
      <w:r w:rsidR="00A60196">
        <w:t xml:space="preserve"> this </w:t>
      </w:r>
      <w:r>
        <w:t xml:space="preserve">can </w:t>
      </w:r>
      <w:r w:rsidR="00A60196">
        <w:t xml:space="preserve">still </w:t>
      </w:r>
      <w:r>
        <w:t xml:space="preserve">be done. </w:t>
      </w:r>
      <w:r w:rsidR="00421606">
        <w:t xml:space="preserve">The BQ </w:t>
      </w:r>
      <w:r>
        <w:t xml:space="preserve">needs to be clear what overhead and profit costs are line items and which ones need to be covered by unit costs. Given most archaeologists will have already calculated day rates that include profit and traditional overhead items it is recommend that they be kept as such and not made </w:t>
      </w:r>
      <w:r w:rsidR="00421606">
        <w:t xml:space="preserve">into separate </w:t>
      </w:r>
      <w:r>
        <w:t>BQ</w:t>
      </w:r>
      <w:r w:rsidR="00421606">
        <w:t xml:space="preserve"> lines</w:t>
      </w:r>
      <w:r>
        <w:t>. This will greatly aid in the archaeologists</w:t>
      </w:r>
      <w:r w:rsidR="00421606">
        <w:t>’</w:t>
      </w:r>
      <w:r>
        <w:t xml:space="preserve"> ability to provide BQ quotes. </w:t>
      </w:r>
    </w:p>
    <w:p w14:paraId="0D18EF76" w14:textId="49211F49" w:rsidR="00612996" w:rsidRDefault="00B259DB" w:rsidP="006A53C9">
      <w:r>
        <w:t xml:space="preserve"> </w:t>
      </w:r>
    </w:p>
    <w:sectPr w:rsidR="00612996" w:rsidSect="00492252">
      <w:headerReference w:type="default" r:id="rId18"/>
      <w:footerReference w:type="default" r:id="rId19"/>
      <w:pgSz w:w="11906" w:h="16838" w:code="9"/>
      <w:pgMar w:top="1440" w:right="1797" w:bottom="1792"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7154" w14:textId="77777777" w:rsidR="00492252" w:rsidRDefault="00492252" w:rsidP="006A53C9">
      <w:r>
        <w:separator/>
      </w:r>
    </w:p>
  </w:endnote>
  <w:endnote w:type="continuationSeparator" w:id="0">
    <w:p w14:paraId="26DC70EE" w14:textId="77777777" w:rsidR="00492252" w:rsidRDefault="00492252" w:rsidP="006A53C9">
      <w:r>
        <w:continuationSeparator/>
      </w:r>
    </w:p>
  </w:endnote>
  <w:endnote w:type="continuationNotice" w:id="1">
    <w:p w14:paraId="7D5CCA73" w14:textId="77777777" w:rsidR="00492252" w:rsidRDefault="00492252" w:rsidP="006A5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afford-Serial">
    <w:charset w:val="00"/>
    <w:family w:val="auto"/>
    <w:pitch w:val="variable"/>
    <w:sig w:usb0="00000003" w:usb1="00000000" w:usb2="00000000" w:usb3="00000000" w:csb0="00000001" w:csb1="00000000"/>
  </w:font>
  <w:font w:name="Open Sans">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2477" w14:textId="77777777" w:rsidR="005801BA" w:rsidRDefault="005801BA" w:rsidP="006A53C9">
    <w:pPr>
      <w:pStyle w:val="Footer"/>
    </w:pPr>
    <w:r>
      <w:fldChar w:fldCharType="begin"/>
    </w:r>
    <w:r>
      <w:instrText xml:space="preserve"> PAGE   \* MERGEFORMAT </w:instrText>
    </w:r>
    <w:r>
      <w:fldChar w:fldCharType="separate"/>
    </w:r>
    <w:r>
      <w:rPr>
        <w:noProof/>
      </w:rPr>
      <w:t>2</w:t>
    </w:r>
    <w:r>
      <w:rPr>
        <w:noProof/>
      </w:rPr>
      <w:fldChar w:fldCharType="end"/>
    </w:r>
  </w:p>
  <w:p w14:paraId="188C7D6B" w14:textId="77777777" w:rsidR="005801BA" w:rsidRDefault="005801BA" w:rsidP="006A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06BD" w14:textId="77777777" w:rsidR="00492252" w:rsidRDefault="00492252" w:rsidP="006A53C9">
      <w:r>
        <w:separator/>
      </w:r>
    </w:p>
  </w:footnote>
  <w:footnote w:type="continuationSeparator" w:id="0">
    <w:p w14:paraId="615ABA81" w14:textId="77777777" w:rsidR="00492252" w:rsidRDefault="00492252" w:rsidP="006A53C9">
      <w:r>
        <w:continuationSeparator/>
      </w:r>
    </w:p>
  </w:footnote>
  <w:footnote w:type="continuationNotice" w:id="1">
    <w:p w14:paraId="70205534" w14:textId="77777777" w:rsidR="00492252" w:rsidRDefault="00492252" w:rsidP="006A53C9"/>
  </w:footnote>
  <w:footnote w:id="2">
    <w:p w14:paraId="11B9EFC7" w14:textId="426BF670" w:rsidR="00D476FD" w:rsidRDefault="00D476FD" w:rsidP="006A53C9">
      <w:pPr>
        <w:pStyle w:val="FootnoteText"/>
      </w:pPr>
      <w:r>
        <w:rPr>
          <w:rStyle w:val="FootnoteReference"/>
        </w:rPr>
        <w:footnoteRef/>
      </w:r>
      <w:r>
        <w:t xml:space="preserve"> </w:t>
      </w:r>
      <w:hyperlink r:id="rId1" w:history="1">
        <w:r w:rsidR="00914A7D" w:rsidRPr="00514D25">
          <w:rPr>
            <w:rStyle w:val="Hyperlink"/>
          </w:rPr>
          <w:t>https://historicengland.org.uk/images-books/publications/planning-archaeology-advice-note-17/</w:t>
        </w:r>
      </w:hyperlink>
      <w:r w:rsidR="00914A7D">
        <w:t xml:space="preserve"> </w:t>
      </w:r>
    </w:p>
  </w:footnote>
  <w:footnote w:id="3">
    <w:p w14:paraId="399E1030" w14:textId="108BD9C8" w:rsidR="0018417D" w:rsidRDefault="0018417D">
      <w:pPr>
        <w:pStyle w:val="FootnoteText"/>
      </w:pPr>
      <w:r>
        <w:rPr>
          <w:rStyle w:val="FootnoteReference"/>
        </w:rPr>
        <w:footnoteRef/>
      </w:r>
      <w:r w:rsidRPr="0018417D">
        <w:t xml:space="preserve">RICS 2021. New Rules of Measurement 2: Detailed Measurement for Building Works, p17. </w:t>
      </w:r>
      <w:hyperlink r:id="rId2" w:history="1">
        <w:r w:rsidR="00914A7D" w:rsidRPr="00514D25">
          <w:rPr>
            <w:rStyle w:val="Hyperlink"/>
          </w:rPr>
          <w:t>https://www.rics.org/content/dam/ricsglobal/documents/standards/october_2021_nrm_2.pdf</w:t>
        </w:r>
      </w:hyperlink>
      <w:r w:rsidR="00914A7D">
        <w:t xml:space="preserve"> </w:t>
      </w:r>
      <w:r>
        <w:t xml:space="preserve"> </w:t>
      </w:r>
    </w:p>
  </w:footnote>
  <w:footnote w:id="4">
    <w:p w14:paraId="58675F36" w14:textId="2429BB25" w:rsidR="009C485C" w:rsidRDefault="009C485C" w:rsidP="006A53C9">
      <w:pPr>
        <w:pStyle w:val="FootnoteText"/>
      </w:pPr>
      <w:r>
        <w:rPr>
          <w:rStyle w:val="FootnoteReference"/>
        </w:rPr>
        <w:footnoteRef/>
      </w:r>
      <w:r>
        <w:t xml:space="preserve"> </w:t>
      </w:r>
      <w:hyperlink r:id="rId3" w:history="1">
        <w:r w:rsidRPr="00440085">
          <w:rPr>
            <w:rStyle w:val="Hyperlink"/>
          </w:rPr>
          <w:t>https://www.rics.org/profession-standards/rics-standards-and-guidance/sector-standards/construction-standards/nrm</w:t>
        </w:r>
      </w:hyperlink>
      <w:r>
        <w:t xml:space="preserve"> </w:t>
      </w:r>
    </w:p>
  </w:footnote>
  <w:footnote w:id="5">
    <w:p w14:paraId="33D10C30" w14:textId="62F1A737" w:rsidR="00D125F1" w:rsidRDefault="00D125F1" w:rsidP="006A53C9">
      <w:pPr>
        <w:pStyle w:val="FootnoteText"/>
      </w:pPr>
      <w:r>
        <w:rPr>
          <w:rStyle w:val="FootnoteReference"/>
        </w:rPr>
        <w:footnoteRef/>
      </w:r>
      <w:r>
        <w:t xml:space="preserve"> </w:t>
      </w:r>
      <w:r w:rsidRPr="00D125F1">
        <w:t>https://www.ciria.org/CIRIA/CIRIA/Item_Detail.aspx?iProductcode=C799&amp;category=BOOK</w:t>
      </w:r>
    </w:p>
  </w:footnote>
  <w:footnote w:id="6">
    <w:p w14:paraId="6CC1D463" w14:textId="77777777" w:rsidR="00E01D85" w:rsidRDefault="00E01D85" w:rsidP="006A53C9">
      <w:pPr>
        <w:pStyle w:val="FootnoteText"/>
      </w:pPr>
      <w:r>
        <w:rPr>
          <w:rStyle w:val="FootnoteReference"/>
        </w:rPr>
        <w:footnoteRef/>
      </w:r>
      <w:r>
        <w:t xml:space="preserve"> </w:t>
      </w:r>
      <w:hyperlink r:id="rId4" w:history="1">
        <w:r w:rsidRPr="00176D54">
          <w:rPr>
            <w:rStyle w:val="Hyperlink"/>
          </w:rPr>
          <w:t>https://www.archaeologists.net/sites/default/files/CIfAS%26GDBA_4.pdf</w:t>
        </w:r>
      </w:hyperlink>
      <w:r>
        <w:t xml:space="preserve"> </w:t>
      </w:r>
    </w:p>
  </w:footnote>
  <w:footnote w:id="7">
    <w:p w14:paraId="38926182" w14:textId="72F2CAD7" w:rsidR="006A53C9" w:rsidRDefault="006A53C9">
      <w:pPr>
        <w:pStyle w:val="FootnoteText"/>
      </w:pPr>
      <w:r>
        <w:rPr>
          <w:rStyle w:val="FootnoteReference"/>
        </w:rPr>
        <w:footnoteRef/>
      </w:r>
      <w:r>
        <w:t xml:space="preserve"> </w:t>
      </w:r>
      <w:r w:rsidRPr="006A53C9">
        <w:t>Archaeology in Development Management –</w:t>
      </w:r>
      <w:r>
        <w:t xml:space="preserve"> </w:t>
      </w:r>
      <w:r w:rsidRPr="006A53C9">
        <w:t>ALGAO:UK</w:t>
      </w:r>
      <w:r w:rsidR="00D22FAD">
        <w:t xml:space="preserve">. </w:t>
      </w:r>
      <w:hyperlink r:id="rId5" w:history="1">
        <w:r w:rsidR="00F20BDF" w:rsidRPr="00514D25">
          <w:rPr>
            <w:rStyle w:val="Hyperlink"/>
          </w:rPr>
          <w:t>https://doi.org/10.5281/zenodo.10909054</w:t>
        </w:r>
      </w:hyperlink>
      <w:r w:rsidR="00F20B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C5A9" w14:textId="36187CBC" w:rsidR="00D15CE9" w:rsidRDefault="00D15CE9" w:rsidP="006A53C9">
    <w:pPr>
      <w:pStyle w:val="Header"/>
    </w:pPr>
    <w:r>
      <w:t xml:space="preserve">ASMM </w:t>
    </w:r>
    <w:r w:rsidR="00914A7D">
      <w:t>Draft for Comment</w:t>
    </w:r>
  </w:p>
  <w:p w14:paraId="26142D1F" w14:textId="77777777" w:rsidR="00D15CE9" w:rsidRDefault="00D15CE9" w:rsidP="006A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01"/>
    <w:multiLevelType w:val="hybridMultilevel"/>
    <w:tmpl w:val="D9566C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1675"/>
    <w:multiLevelType w:val="hybridMultilevel"/>
    <w:tmpl w:val="95D0F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BF30E7"/>
    <w:multiLevelType w:val="hybridMultilevel"/>
    <w:tmpl w:val="B688152A"/>
    <w:lvl w:ilvl="0" w:tplc="8690BAE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F2A53"/>
    <w:multiLevelType w:val="hybridMultilevel"/>
    <w:tmpl w:val="B7EEB97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15:restartNumberingAfterBreak="0">
    <w:nsid w:val="0AC14EE7"/>
    <w:multiLevelType w:val="hybridMultilevel"/>
    <w:tmpl w:val="625A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00F00"/>
    <w:multiLevelType w:val="hybridMultilevel"/>
    <w:tmpl w:val="613473CE"/>
    <w:lvl w:ilvl="0" w:tplc="8690BAE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31D06"/>
    <w:multiLevelType w:val="hybridMultilevel"/>
    <w:tmpl w:val="755CC838"/>
    <w:lvl w:ilvl="0" w:tplc="8690BAE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8B6769"/>
    <w:multiLevelType w:val="hybridMultilevel"/>
    <w:tmpl w:val="E312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524BA"/>
    <w:multiLevelType w:val="hybridMultilevel"/>
    <w:tmpl w:val="465CB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B4697"/>
    <w:multiLevelType w:val="hybridMultilevel"/>
    <w:tmpl w:val="BD563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248E"/>
    <w:multiLevelType w:val="hybridMultilevel"/>
    <w:tmpl w:val="18E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B3E9D"/>
    <w:multiLevelType w:val="hybridMultilevel"/>
    <w:tmpl w:val="9872CF5C"/>
    <w:lvl w:ilvl="0" w:tplc="8690BAE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52E20"/>
    <w:multiLevelType w:val="hybridMultilevel"/>
    <w:tmpl w:val="97AC113E"/>
    <w:lvl w:ilvl="0" w:tplc="CA3AB7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3E745C"/>
    <w:multiLevelType w:val="hybridMultilevel"/>
    <w:tmpl w:val="7820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452C4"/>
    <w:multiLevelType w:val="multilevel"/>
    <w:tmpl w:val="82D0025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0C3D05"/>
    <w:multiLevelType w:val="hybridMultilevel"/>
    <w:tmpl w:val="3226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14111"/>
    <w:multiLevelType w:val="hybridMultilevel"/>
    <w:tmpl w:val="6EF674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3C4D77"/>
    <w:multiLevelType w:val="hybridMultilevel"/>
    <w:tmpl w:val="4462D5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1500B"/>
    <w:multiLevelType w:val="hybridMultilevel"/>
    <w:tmpl w:val="DD0E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63B98"/>
    <w:multiLevelType w:val="hybridMultilevel"/>
    <w:tmpl w:val="CD96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284919">
    <w:abstractNumId w:val="8"/>
  </w:num>
  <w:num w:numId="2" w16cid:durableId="1496218812">
    <w:abstractNumId w:val="4"/>
  </w:num>
  <w:num w:numId="3" w16cid:durableId="1819421872">
    <w:abstractNumId w:val="7"/>
  </w:num>
  <w:num w:numId="4" w16cid:durableId="694572987">
    <w:abstractNumId w:val="19"/>
  </w:num>
  <w:num w:numId="5" w16cid:durableId="800614993">
    <w:abstractNumId w:val="14"/>
  </w:num>
  <w:num w:numId="6" w16cid:durableId="317271449">
    <w:abstractNumId w:val="12"/>
  </w:num>
  <w:num w:numId="7" w16cid:durableId="1088967187">
    <w:abstractNumId w:val="0"/>
  </w:num>
  <w:num w:numId="8" w16cid:durableId="1523397160">
    <w:abstractNumId w:val="18"/>
  </w:num>
  <w:num w:numId="9" w16cid:durableId="699400332">
    <w:abstractNumId w:val="9"/>
  </w:num>
  <w:num w:numId="10" w16cid:durableId="1613516781">
    <w:abstractNumId w:val="1"/>
  </w:num>
  <w:num w:numId="11" w16cid:durableId="1014838680">
    <w:abstractNumId w:val="15"/>
  </w:num>
  <w:num w:numId="12" w16cid:durableId="1422096842">
    <w:abstractNumId w:val="10"/>
  </w:num>
  <w:num w:numId="13" w16cid:durableId="1965307980">
    <w:abstractNumId w:val="6"/>
  </w:num>
  <w:num w:numId="14" w16cid:durableId="1191148126">
    <w:abstractNumId w:val="11"/>
  </w:num>
  <w:num w:numId="15" w16cid:durableId="671839411">
    <w:abstractNumId w:val="2"/>
  </w:num>
  <w:num w:numId="16" w16cid:durableId="906377210">
    <w:abstractNumId w:val="5"/>
  </w:num>
  <w:num w:numId="17" w16cid:durableId="1726443706">
    <w:abstractNumId w:val="3"/>
  </w:num>
  <w:num w:numId="18" w16cid:durableId="1021669531">
    <w:abstractNumId w:val="13"/>
  </w:num>
  <w:num w:numId="19" w16cid:durableId="195625102">
    <w:abstractNumId w:val="17"/>
  </w:num>
  <w:num w:numId="20" w16cid:durableId="8327193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rawingGridVerticalSpacing w:val="39"/>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1"/>
    <w:rsid w:val="00000384"/>
    <w:rsid w:val="000006A1"/>
    <w:rsid w:val="000012D8"/>
    <w:rsid w:val="0000162D"/>
    <w:rsid w:val="000147ED"/>
    <w:rsid w:val="000159EF"/>
    <w:rsid w:val="00023B0E"/>
    <w:rsid w:val="000311BB"/>
    <w:rsid w:val="00031219"/>
    <w:rsid w:val="0004134D"/>
    <w:rsid w:val="00051DE0"/>
    <w:rsid w:val="000535A6"/>
    <w:rsid w:val="000607CA"/>
    <w:rsid w:val="000633EE"/>
    <w:rsid w:val="00063BB3"/>
    <w:rsid w:val="00063BFB"/>
    <w:rsid w:val="00064D38"/>
    <w:rsid w:val="0006719F"/>
    <w:rsid w:val="000672A3"/>
    <w:rsid w:val="00070195"/>
    <w:rsid w:val="00070AC5"/>
    <w:rsid w:val="00074C6A"/>
    <w:rsid w:val="0007652D"/>
    <w:rsid w:val="000766E5"/>
    <w:rsid w:val="0008182C"/>
    <w:rsid w:val="000820EB"/>
    <w:rsid w:val="0008287E"/>
    <w:rsid w:val="000839B9"/>
    <w:rsid w:val="00091DE0"/>
    <w:rsid w:val="00093671"/>
    <w:rsid w:val="000965BE"/>
    <w:rsid w:val="000A092B"/>
    <w:rsid w:val="000A3D8C"/>
    <w:rsid w:val="000A4553"/>
    <w:rsid w:val="000A5FB3"/>
    <w:rsid w:val="000A63A8"/>
    <w:rsid w:val="000A7470"/>
    <w:rsid w:val="000A78C0"/>
    <w:rsid w:val="000B1743"/>
    <w:rsid w:val="000B213B"/>
    <w:rsid w:val="000B6A53"/>
    <w:rsid w:val="000C20CA"/>
    <w:rsid w:val="000C5035"/>
    <w:rsid w:val="000D04B8"/>
    <w:rsid w:val="000D4362"/>
    <w:rsid w:val="000D541E"/>
    <w:rsid w:val="000D5B6D"/>
    <w:rsid w:val="000E494B"/>
    <w:rsid w:val="000E6883"/>
    <w:rsid w:val="000E7824"/>
    <w:rsid w:val="000F3679"/>
    <w:rsid w:val="000F5952"/>
    <w:rsid w:val="000F5E60"/>
    <w:rsid w:val="00104F6D"/>
    <w:rsid w:val="00110F51"/>
    <w:rsid w:val="00111AB6"/>
    <w:rsid w:val="00114DB3"/>
    <w:rsid w:val="00115498"/>
    <w:rsid w:val="00116B88"/>
    <w:rsid w:val="0011708F"/>
    <w:rsid w:val="001173AB"/>
    <w:rsid w:val="00121DF5"/>
    <w:rsid w:val="00122B7C"/>
    <w:rsid w:val="00122C7D"/>
    <w:rsid w:val="001260F6"/>
    <w:rsid w:val="00126443"/>
    <w:rsid w:val="00127772"/>
    <w:rsid w:val="00131352"/>
    <w:rsid w:val="00131D44"/>
    <w:rsid w:val="00135544"/>
    <w:rsid w:val="001373EB"/>
    <w:rsid w:val="00137625"/>
    <w:rsid w:val="001507A9"/>
    <w:rsid w:val="0015119C"/>
    <w:rsid w:val="00153654"/>
    <w:rsid w:val="00156876"/>
    <w:rsid w:val="001568AA"/>
    <w:rsid w:val="00163E8F"/>
    <w:rsid w:val="001644C6"/>
    <w:rsid w:val="00165298"/>
    <w:rsid w:val="001678D0"/>
    <w:rsid w:val="00174418"/>
    <w:rsid w:val="0017625F"/>
    <w:rsid w:val="0018417D"/>
    <w:rsid w:val="00187538"/>
    <w:rsid w:val="001876DC"/>
    <w:rsid w:val="00187EA8"/>
    <w:rsid w:val="00190453"/>
    <w:rsid w:val="00192ED2"/>
    <w:rsid w:val="001932D8"/>
    <w:rsid w:val="001934FB"/>
    <w:rsid w:val="00196F83"/>
    <w:rsid w:val="001A067C"/>
    <w:rsid w:val="001A133C"/>
    <w:rsid w:val="001A193C"/>
    <w:rsid w:val="001A268D"/>
    <w:rsid w:val="001A2A13"/>
    <w:rsid w:val="001A317C"/>
    <w:rsid w:val="001A45A3"/>
    <w:rsid w:val="001A4827"/>
    <w:rsid w:val="001A7A80"/>
    <w:rsid w:val="001B0904"/>
    <w:rsid w:val="001B5DF3"/>
    <w:rsid w:val="001B644E"/>
    <w:rsid w:val="001C1669"/>
    <w:rsid w:val="001C1A00"/>
    <w:rsid w:val="001C2624"/>
    <w:rsid w:val="001C2871"/>
    <w:rsid w:val="001C7961"/>
    <w:rsid w:val="001D1585"/>
    <w:rsid w:val="001D30B8"/>
    <w:rsid w:val="001D381E"/>
    <w:rsid w:val="001D7A35"/>
    <w:rsid w:val="001E0526"/>
    <w:rsid w:val="001E0569"/>
    <w:rsid w:val="001E6056"/>
    <w:rsid w:val="001E7904"/>
    <w:rsid w:val="001E7B63"/>
    <w:rsid w:val="001F0C13"/>
    <w:rsid w:val="001F0E5E"/>
    <w:rsid w:val="001F1066"/>
    <w:rsid w:val="001F403E"/>
    <w:rsid w:val="002002CB"/>
    <w:rsid w:val="002022B5"/>
    <w:rsid w:val="00203074"/>
    <w:rsid w:val="0020546B"/>
    <w:rsid w:val="002109CB"/>
    <w:rsid w:val="00212CAE"/>
    <w:rsid w:val="002159D5"/>
    <w:rsid w:val="00222BBE"/>
    <w:rsid w:val="00223788"/>
    <w:rsid w:val="00225552"/>
    <w:rsid w:val="0022678F"/>
    <w:rsid w:val="00230748"/>
    <w:rsid w:val="00230DB3"/>
    <w:rsid w:val="002321B8"/>
    <w:rsid w:val="00232E0D"/>
    <w:rsid w:val="00233A7D"/>
    <w:rsid w:val="00240322"/>
    <w:rsid w:val="002420E7"/>
    <w:rsid w:val="00247702"/>
    <w:rsid w:val="0025086D"/>
    <w:rsid w:val="002509C5"/>
    <w:rsid w:val="002524CB"/>
    <w:rsid w:val="00252FDB"/>
    <w:rsid w:val="00253FD7"/>
    <w:rsid w:val="00262CBE"/>
    <w:rsid w:val="00265050"/>
    <w:rsid w:val="00267747"/>
    <w:rsid w:val="00272593"/>
    <w:rsid w:val="00277CE7"/>
    <w:rsid w:val="00281302"/>
    <w:rsid w:val="00282C12"/>
    <w:rsid w:val="0028723F"/>
    <w:rsid w:val="002941D5"/>
    <w:rsid w:val="00296A73"/>
    <w:rsid w:val="002A2640"/>
    <w:rsid w:val="002B0EE9"/>
    <w:rsid w:val="002B1EB4"/>
    <w:rsid w:val="002B2985"/>
    <w:rsid w:val="002B4519"/>
    <w:rsid w:val="002B4C2B"/>
    <w:rsid w:val="002B5414"/>
    <w:rsid w:val="002B5A33"/>
    <w:rsid w:val="002B5B42"/>
    <w:rsid w:val="002B7325"/>
    <w:rsid w:val="002C468F"/>
    <w:rsid w:val="002C55CF"/>
    <w:rsid w:val="002C62BE"/>
    <w:rsid w:val="002D3E22"/>
    <w:rsid w:val="002D67C5"/>
    <w:rsid w:val="002D7247"/>
    <w:rsid w:val="002E0081"/>
    <w:rsid w:val="002E0CAC"/>
    <w:rsid w:val="002E2F84"/>
    <w:rsid w:val="002E3BC4"/>
    <w:rsid w:val="002E3EC6"/>
    <w:rsid w:val="002E57B3"/>
    <w:rsid w:val="002E6384"/>
    <w:rsid w:val="002E7C5E"/>
    <w:rsid w:val="002F0392"/>
    <w:rsid w:val="002F4E06"/>
    <w:rsid w:val="002F5F34"/>
    <w:rsid w:val="00300F75"/>
    <w:rsid w:val="00301B94"/>
    <w:rsid w:val="00313690"/>
    <w:rsid w:val="00314140"/>
    <w:rsid w:val="00317706"/>
    <w:rsid w:val="00327B1B"/>
    <w:rsid w:val="00332E6C"/>
    <w:rsid w:val="00333386"/>
    <w:rsid w:val="0033370F"/>
    <w:rsid w:val="00334EF0"/>
    <w:rsid w:val="00336458"/>
    <w:rsid w:val="0034095A"/>
    <w:rsid w:val="003431D9"/>
    <w:rsid w:val="003446A9"/>
    <w:rsid w:val="00346419"/>
    <w:rsid w:val="00346FF0"/>
    <w:rsid w:val="003478CA"/>
    <w:rsid w:val="003568A3"/>
    <w:rsid w:val="003645FE"/>
    <w:rsid w:val="003660B2"/>
    <w:rsid w:val="00367F7D"/>
    <w:rsid w:val="003719B3"/>
    <w:rsid w:val="003724C1"/>
    <w:rsid w:val="003731F5"/>
    <w:rsid w:val="00375E17"/>
    <w:rsid w:val="0037615B"/>
    <w:rsid w:val="00376943"/>
    <w:rsid w:val="003801DB"/>
    <w:rsid w:val="003818B7"/>
    <w:rsid w:val="00382A00"/>
    <w:rsid w:val="003830DD"/>
    <w:rsid w:val="003836F6"/>
    <w:rsid w:val="00392B2F"/>
    <w:rsid w:val="00393E3C"/>
    <w:rsid w:val="00394643"/>
    <w:rsid w:val="003A00A0"/>
    <w:rsid w:val="003A1F09"/>
    <w:rsid w:val="003A40CB"/>
    <w:rsid w:val="003A489B"/>
    <w:rsid w:val="003A6246"/>
    <w:rsid w:val="003A7DA6"/>
    <w:rsid w:val="003B2209"/>
    <w:rsid w:val="003B23E7"/>
    <w:rsid w:val="003B3369"/>
    <w:rsid w:val="003B3AB6"/>
    <w:rsid w:val="003B45E0"/>
    <w:rsid w:val="003B747A"/>
    <w:rsid w:val="003C06DF"/>
    <w:rsid w:val="003C4FED"/>
    <w:rsid w:val="003C6597"/>
    <w:rsid w:val="003D2D55"/>
    <w:rsid w:val="003D57FF"/>
    <w:rsid w:val="003E2742"/>
    <w:rsid w:val="003E6D8E"/>
    <w:rsid w:val="003F3266"/>
    <w:rsid w:val="003F32E9"/>
    <w:rsid w:val="003F3866"/>
    <w:rsid w:val="003F3B26"/>
    <w:rsid w:val="003F43E6"/>
    <w:rsid w:val="003F4D85"/>
    <w:rsid w:val="003F7B18"/>
    <w:rsid w:val="00401574"/>
    <w:rsid w:val="00401E62"/>
    <w:rsid w:val="004020F8"/>
    <w:rsid w:val="00402312"/>
    <w:rsid w:val="00406B1A"/>
    <w:rsid w:val="0040789C"/>
    <w:rsid w:val="004133EE"/>
    <w:rsid w:val="00413FC0"/>
    <w:rsid w:val="00415BF2"/>
    <w:rsid w:val="00420450"/>
    <w:rsid w:val="00420BA6"/>
    <w:rsid w:val="00421606"/>
    <w:rsid w:val="0042467B"/>
    <w:rsid w:val="00424713"/>
    <w:rsid w:val="00426262"/>
    <w:rsid w:val="00426485"/>
    <w:rsid w:val="004270EC"/>
    <w:rsid w:val="00431191"/>
    <w:rsid w:val="004354F8"/>
    <w:rsid w:val="0043714F"/>
    <w:rsid w:val="00441D1A"/>
    <w:rsid w:val="0044594E"/>
    <w:rsid w:val="00446172"/>
    <w:rsid w:val="00446462"/>
    <w:rsid w:val="00447F40"/>
    <w:rsid w:val="0045190D"/>
    <w:rsid w:val="004532EB"/>
    <w:rsid w:val="004549BF"/>
    <w:rsid w:val="004561CF"/>
    <w:rsid w:val="00456CCD"/>
    <w:rsid w:val="00457A17"/>
    <w:rsid w:val="00461AE2"/>
    <w:rsid w:val="00463D1B"/>
    <w:rsid w:val="00466591"/>
    <w:rsid w:val="00467975"/>
    <w:rsid w:val="00471121"/>
    <w:rsid w:val="00472F7F"/>
    <w:rsid w:val="00473697"/>
    <w:rsid w:val="00474D08"/>
    <w:rsid w:val="004763DD"/>
    <w:rsid w:val="00482CBE"/>
    <w:rsid w:val="00485E6C"/>
    <w:rsid w:val="00486E7A"/>
    <w:rsid w:val="0048795F"/>
    <w:rsid w:val="00491F0F"/>
    <w:rsid w:val="00492252"/>
    <w:rsid w:val="00492A93"/>
    <w:rsid w:val="004A0F85"/>
    <w:rsid w:val="004A0FAA"/>
    <w:rsid w:val="004A25BF"/>
    <w:rsid w:val="004A28F6"/>
    <w:rsid w:val="004A2B1D"/>
    <w:rsid w:val="004B13CE"/>
    <w:rsid w:val="004B17CF"/>
    <w:rsid w:val="004B4C61"/>
    <w:rsid w:val="004B60B1"/>
    <w:rsid w:val="004B77B3"/>
    <w:rsid w:val="004B7FD3"/>
    <w:rsid w:val="004C2451"/>
    <w:rsid w:val="004C463F"/>
    <w:rsid w:val="004C4C36"/>
    <w:rsid w:val="004C6BDA"/>
    <w:rsid w:val="004D03D9"/>
    <w:rsid w:val="004D0523"/>
    <w:rsid w:val="004D0A74"/>
    <w:rsid w:val="004D1271"/>
    <w:rsid w:val="004D3221"/>
    <w:rsid w:val="004D5C28"/>
    <w:rsid w:val="004D6D4D"/>
    <w:rsid w:val="004E362B"/>
    <w:rsid w:val="004E5820"/>
    <w:rsid w:val="004E6AF7"/>
    <w:rsid w:val="004F1D33"/>
    <w:rsid w:val="004F1E75"/>
    <w:rsid w:val="004F2DFD"/>
    <w:rsid w:val="004F2FE0"/>
    <w:rsid w:val="004F3DB6"/>
    <w:rsid w:val="005001E6"/>
    <w:rsid w:val="005006CE"/>
    <w:rsid w:val="00505139"/>
    <w:rsid w:val="00505197"/>
    <w:rsid w:val="00505349"/>
    <w:rsid w:val="0050556C"/>
    <w:rsid w:val="005078B5"/>
    <w:rsid w:val="00510684"/>
    <w:rsid w:val="00510AA8"/>
    <w:rsid w:val="00514C66"/>
    <w:rsid w:val="00520861"/>
    <w:rsid w:val="00520D48"/>
    <w:rsid w:val="0052254A"/>
    <w:rsid w:val="0052355C"/>
    <w:rsid w:val="005243F1"/>
    <w:rsid w:val="00526B80"/>
    <w:rsid w:val="00527D38"/>
    <w:rsid w:val="00533086"/>
    <w:rsid w:val="005368E3"/>
    <w:rsid w:val="0053781C"/>
    <w:rsid w:val="00540B2E"/>
    <w:rsid w:val="00543176"/>
    <w:rsid w:val="00543855"/>
    <w:rsid w:val="005446F2"/>
    <w:rsid w:val="0054473B"/>
    <w:rsid w:val="00547D75"/>
    <w:rsid w:val="005523C7"/>
    <w:rsid w:val="00554126"/>
    <w:rsid w:val="00557764"/>
    <w:rsid w:val="00557E47"/>
    <w:rsid w:val="00560937"/>
    <w:rsid w:val="00567C22"/>
    <w:rsid w:val="00571395"/>
    <w:rsid w:val="0057505A"/>
    <w:rsid w:val="00575202"/>
    <w:rsid w:val="00576F63"/>
    <w:rsid w:val="00577EA7"/>
    <w:rsid w:val="005801BA"/>
    <w:rsid w:val="00580585"/>
    <w:rsid w:val="00582578"/>
    <w:rsid w:val="005850C2"/>
    <w:rsid w:val="005916C7"/>
    <w:rsid w:val="005975EF"/>
    <w:rsid w:val="005977B6"/>
    <w:rsid w:val="005A012C"/>
    <w:rsid w:val="005A252C"/>
    <w:rsid w:val="005A382C"/>
    <w:rsid w:val="005A5222"/>
    <w:rsid w:val="005A72CE"/>
    <w:rsid w:val="005B0740"/>
    <w:rsid w:val="005B314C"/>
    <w:rsid w:val="005B443C"/>
    <w:rsid w:val="005B5DA9"/>
    <w:rsid w:val="005B695F"/>
    <w:rsid w:val="005C20F9"/>
    <w:rsid w:val="005C3F9E"/>
    <w:rsid w:val="005C4755"/>
    <w:rsid w:val="005C4982"/>
    <w:rsid w:val="005C49C9"/>
    <w:rsid w:val="005C6798"/>
    <w:rsid w:val="005C77E8"/>
    <w:rsid w:val="005C7BC1"/>
    <w:rsid w:val="005D31F8"/>
    <w:rsid w:val="005D40D9"/>
    <w:rsid w:val="005D5781"/>
    <w:rsid w:val="005D6539"/>
    <w:rsid w:val="005D754E"/>
    <w:rsid w:val="005D7592"/>
    <w:rsid w:val="005E1D1A"/>
    <w:rsid w:val="005E2FE5"/>
    <w:rsid w:val="005E4AE4"/>
    <w:rsid w:val="005E51AA"/>
    <w:rsid w:val="005E5CA1"/>
    <w:rsid w:val="005E60E1"/>
    <w:rsid w:val="005E6D18"/>
    <w:rsid w:val="005F087C"/>
    <w:rsid w:val="005F3589"/>
    <w:rsid w:val="005F3AE2"/>
    <w:rsid w:val="005F4D1D"/>
    <w:rsid w:val="00600337"/>
    <w:rsid w:val="006016DD"/>
    <w:rsid w:val="00602852"/>
    <w:rsid w:val="00603028"/>
    <w:rsid w:val="0060428F"/>
    <w:rsid w:val="006064CD"/>
    <w:rsid w:val="006079FC"/>
    <w:rsid w:val="00612996"/>
    <w:rsid w:val="00612B34"/>
    <w:rsid w:val="0061580B"/>
    <w:rsid w:val="00615B6D"/>
    <w:rsid w:val="006213E0"/>
    <w:rsid w:val="00627E87"/>
    <w:rsid w:val="006302CD"/>
    <w:rsid w:val="00634E1D"/>
    <w:rsid w:val="006365BF"/>
    <w:rsid w:val="00637492"/>
    <w:rsid w:val="00640B58"/>
    <w:rsid w:val="00643ADE"/>
    <w:rsid w:val="0064444B"/>
    <w:rsid w:val="00645CE3"/>
    <w:rsid w:val="00646494"/>
    <w:rsid w:val="00650E72"/>
    <w:rsid w:val="006532A3"/>
    <w:rsid w:val="00656CD1"/>
    <w:rsid w:val="00663784"/>
    <w:rsid w:val="00665B40"/>
    <w:rsid w:val="00666B04"/>
    <w:rsid w:val="00667C28"/>
    <w:rsid w:val="006750D3"/>
    <w:rsid w:val="00675519"/>
    <w:rsid w:val="0067558D"/>
    <w:rsid w:val="00676024"/>
    <w:rsid w:val="00677A18"/>
    <w:rsid w:val="006813D9"/>
    <w:rsid w:val="006870E5"/>
    <w:rsid w:val="0069086F"/>
    <w:rsid w:val="0069158E"/>
    <w:rsid w:val="006918EC"/>
    <w:rsid w:val="00696769"/>
    <w:rsid w:val="00696C50"/>
    <w:rsid w:val="0069749A"/>
    <w:rsid w:val="006A26B8"/>
    <w:rsid w:val="006A3200"/>
    <w:rsid w:val="006A33D7"/>
    <w:rsid w:val="006A53C9"/>
    <w:rsid w:val="006A583D"/>
    <w:rsid w:val="006B1E51"/>
    <w:rsid w:val="006B2CF2"/>
    <w:rsid w:val="006B2F43"/>
    <w:rsid w:val="006B30FB"/>
    <w:rsid w:val="006B32E0"/>
    <w:rsid w:val="006B3B04"/>
    <w:rsid w:val="006B5660"/>
    <w:rsid w:val="006C0C4C"/>
    <w:rsid w:val="006C5E14"/>
    <w:rsid w:val="006D5929"/>
    <w:rsid w:val="006D5960"/>
    <w:rsid w:val="006D5C43"/>
    <w:rsid w:val="006E0CA2"/>
    <w:rsid w:val="006E1335"/>
    <w:rsid w:val="006E1AF8"/>
    <w:rsid w:val="006E1F9F"/>
    <w:rsid w:val="006E37AE"/>
    <w:rsid w:val="006E4669"/>
    <w:rsid w:val="006E5FCE"/>
    <w:rsid w:val="006F017E"/>
    <w:rsid w:val="006F3034"/>
    <w:rsid w:val="006F46AC"/>
    <w:rsid w:val="006F5021"/>
    <w:rsid w:val="006F5F51"/>
    <w:rsid w:val="007000F9"/>
    <w:rsid w:val="00705658"/>
    <w:rsid w:val="00710853"/>
    <w:rsid w:val="00710A55"/>
    <w:rsid w:val="007136A3"/>
    <w:rsid w:val="007145BE"/>
    <w:rsid w:val="007164D6"/>
    <w:rsid w:val="0072170B"/>
    <w:rsid w:val="007226CC"/>
    <w:rsid w:val="0072303E"/>
    <w:rsid w:val="0072361D"/>
    <w:rsid w:val="00732890"/>
    <w:rsid w:val="00732FF3"/>
    <w:rsid w:val="00736F8B"/>
    <w:rsid w:val="00737F5A"/>
    <w:rsid w:val="00743A0D"/>
    <w:rsid w:val="00746726"/>
    <w:rsid w:val="0075597F"/>
    <w:rsid w:val="007563A7"/>
    <w:rsid w:val="00757116"/>
    <w:rsid w:val="00760949"/>
    <w:rsid w:val="007613BA"/>
    <w:rsid w:val="00763CE7"/>
    <w:rsid w:val="00763D78"/>
    <w:rsid w:val="00765638"/>
    <w:rsid w:val="00766134"/>
    <w:rsid w:val="00770507"/>
    <w:rsid w:val="007735E7"/>
    <w:rsid w:val="00773E42"/>
    <w:rsid w:val="00774177"/>
    <w:rsid w:val="007742CD"/>
    <w:rsid w:val="00777C91"/>
    <w:rsid w:val="00782D4D"/>
    <w:rsid w:val="00787D66"/>
    <w:rsid w:val="00790918"/>
    <w:rsid w:val="00791E2E"/>
    <w:rsid w:val="00796712"/>
    <w:rsid w:val="007A2DBF"/>
    <w:rsid w:val="007A462F"/>
    <w:rsid w:val="007A49C1"/>
    <w:rsid w:val="007A58BC"/>
    <w:rsid w:val="007A5BC8"/>
    <w:rsid w:val="007A608F"/>
    <w:rsid w:val="007A711C"/>
    <w:rsid w:val="007B54E3"/>
    <w:rsid w:val="007B7B07"/>
    <w:rsid w:val="007C0D59"/>
    <w:rsid w:val="007C2C4E"/>
    <w:rsid w:val="007C451C"/>
    <w:rsid w:val="007C5F22"/>
    <w:rsid w:val="007D124E"/>
    <w:rsid w:val="007D75C0"/>
    <w:rsid w:val="007E0CB8"/>
    <w:rsid w:val="007E0D4F"/>
    <w:rsid w:val="007E5104"/>
    <w:rsid w:val="007E60DF"/>
    <w:rsid w:val="007F1DBA"/>
    <w:rsid w:val="007F4998"/>
    <w:rsid w:val="00801E46"/>
    <w:rsid w:val="008062B0"/>
    <w:rsid w:val="008117B0"/>
    <w:rsid w:val="008120B8"/>
    <w:rsid w:val="00813208"/>
    <w:rsid w:val="00814A6F"/>
    <w:rsid w:val="00820BC5"/>
    <w:rsid w:val="008230F9"/>
    <w:rsid w:val="00825B4A"/>
    <w:rsid w:val="0082632D"/>
    <w:rsid w:val="008269A8"/>
    <w:rsid w:val="00831D2C"/>
    <w:rsid w:val="00832575"/>
    <w:rsid w:val="00834838"/>
    <w:rsid w:val="00836CE7"/>
    <w:rsid w:val="00840D63"/>
    <w:rsid w:val="008427E5"/>
    <w:rsid w:val="00842CE7"/>
    <w:rsid w:val="008448CC"/>
    <w:rsid w:val="00844F0A"/>
    <w:rsid w:val="00854FA1"/>
    <w:rsid w:val="0085776F"/>
    <w:rsid w:val="00860E5B"/>
    <w:rsid w:val="00863BAD"/>
    <w:rsid w:val="00864646"/>
    <w:rsid w:val="00865612"/>
    <w:rsid w:val="00866DA7"/>
    <w:rsid w:val="008725B4"/>
    <w:rsid w:val="008744F6"/>
    <w:rsid w:val="00874D77"/>
    <w:rsid w:val="00875EC5"/>
    <w:rsid w:val="008769B8"/>
    <w:rsid w:val="0087784A"/>
    <w:rsid w:val="00877918"/>
    <w:rsid w:val="008843A2"/>
    <w:rsid w:val="008849D5"/>
    <w:rsid w:val="00886DB3"/>
    <w:rsid w:val="008872EF"/>
    <w:rsid w:val="00890F52"/>
    <w:rsid w:val="0089307F"/>
    <w:rsid w:val="00897475"/>
    <w:rsid w:val="00897B51"/>
    <w:rsid w:val="008A0AF4"/>
    <w:rsid w:val="008A0B00"/>
    <w:rsid w:val="008A36E1"/>
    <w:rsid w:val="008B02AE"/>
    <w:rsid w:val="008B07E9"/>
    <w:rsid w:val="008B2AA5"/>
    <w:rsid w:val="008B2BD5"/>
    <w:rsid w:val="008B33DC"/>
    <w:rsid w:val="008B6D8C"/>
    <w:rsid w:val="008C00AF"/>
    <w:rsid w:val="008C0C66"/>
    <w:rsid w:val="008C1E78"/>
    <w:rsid w:val="008C30EE"/>
    <w:rsid w:val="008C4F7D"/>
    <w:rsid w:val="008C5CB0"/>
    <w:rsid w:val="008D3E2F"/>
    <w:rsid w:val="008D427F"/>
    <w:rsid w:val="008D6618"/>
    <w:rsid w:val="008D7895"/>
    <w:rsid w:val="008E24A5"/>
    <w:rsid w:val="008E2FA3"/>
    <w:rsid w:val="008E515D"/>
    <w:rsid w:val="008E5490"/>
    <w:rsid w:val="008F0FEC"/>
    <w:rsid w:val="008F2058"/>
    <w:rsid w:val="008F35BA"/>
    <w:rsid w:val="00901238"/>
    <w:rsid w:val="009021C7"/>
    <w:rsid w:val="00904FAF"/>
    <w:rsid w:val="00905424"/>
    <w:rsid w:val="00906DD7"/>
    <w:rsid w:val="009076A7"/>
    <w:rsid w:val="0091123E"/>
    <w:rsid w:val="00914A7D"/>
    <w:rsid w:val="00916721"/>
    <w:rsid w:val="009179DA"/>
    <w:rsid w:val="009228BE"/>
    <w:rsid w:val="00923225"/>
    <w:rsid w:val="00926736"/>
    <w:rsid w:val="0093017C"/>
    <w:rsid w:val="00930B98"/>
    <w:rsid w:val="00932849"/>
    <w:rsid w:val="009331AD"/>
    <w:rsid w:val="0093486D"/>
    <w:rsid w:val="00935D96"/>
    <w:rsid w:val="00940D24"/>
    <w:rsid w:val="00940E12"/>
    <w:rsid w:val="009453D1"/>
    <w:rsid w:val="00951199"/>
    <w:rsid w:val="009602EE"/>
    <w:rsid w:val="0096351C"/>
    <w:rsid w:val="00970E5F"/>
    <w:rsid w:val="009735FB"/>
    <w:rsid w:val="00974167"/>
    <w:rsid w:val="00977267"/>
    <w:rsid w:val="009772A0"/>
    <w:rsid w:val="00983226"/>
    <w:rsid w:val="009853CF"/>
    <w:rsid w:val="00987FB0"/>
    <w:rsid w:val="00990BC6"/>
    <w:rsid w:val="00990FAB"/>
    <w:rsid w:val="0099312F"/>
    <w:rsid w:val="00994027"/>
    <w:rsid w:val="00995075"/>
    <w:rsid w:val="009954AE"/>
    <w:rsid w:val="00995B29"/>
    <w:rsid w:val="00995DE9"/>
    <w:rsid w:val="009A1697"/>
    <w:rsid w:val="009A2B63"/>
    <w:rsid w:val="009A2D6B"/>
    <w:rsid w:val="009A3503"/>
    <w:rsid w:val="009A43BB"/>
    <w:rsid w:val="009A490C"/>
    <w:rsid w:val="009B0D91"/>
    <w:rsid w:val="009B1C66"/>
    <w:rsid w:val="009B28E6"/>
    <w:rsid w:val="009B38A0"/>
    <w:rsid w:val="009B539C"/>
    <w:rsid w:val="009B5E75"/>
    <w:rsid w:val="009C3854"/>
    <w:rsid w:val="009C485C"/>
    <w:rsid w:val="009C6707"/>
    <w:rsid w:val="009C6DCE"/>
    <w:rsid w:val="009D0B39"/>
    <w:rsid w:val="009D2065"/>
    <w:rsid w:val="009D2DE8"/>
    <w:rsid w:val="009D2E57"/>
    <w:rsid w:val="009D34A3"/>
    <w:rsid w:val="009D796C"/>
    <w:rsid w:val="009E5D19"/>
    <w:rsid w:val="009F0779"/>
    <w:rsid w:val="009F2895"/>
    <w:rsid w:val="009F58E8"/>
    <w:rsid w:val="00A03CE7"/>
    <w:rsid w:val="00A1326A"/>
    <w:rsid w:val="00A13687"/>
    <w:rsid w:val="00A2063C"/>
    <w:rsid w:val="00A2135B"/>
    <w:rsid w:val="00A2310D"/>
    <w:rsid w:val="00A237D5"/>
    <w:rsid w:val="00A25144"/>
    <w:rsid w:val="00A26A4B"/>
    <w:rsid w:val="00A313B2"/>
    <w:rsid w:val="00A325E9"/>
    <w:rsid w:val="00A34C4E"/>
    <w:rsid w:val="00A34D98"/>
    <w:rsid w:val="00A34FA5"/>
    <w:rsid w:val="00A3550F"/>
    <w:rsid w:val="00A3651E"/>
    <w:rsid w:val="00A36C5C"/>
    <w:rsid w:val="00A36F7D"/>
    <w:rsid w:val="00A41D20"/>
    <w:rsid w:val="00A43606"/>
    <w:rsid w:val="00A43D6E"/>
    <w:rsid w:val="00A45B0D"/>
    <w:rsid w:val="00A46F7C"/>
    <w:rsid w:val="00A5481E"/>
    <w:rsid w:val="00A549E2"/>
    <w:rsid w:val="00A60196"/>
    <w:rsid w:val="00A60EF8"/>
    <w:rsid w:val="00A629FA"/>
    <w:rsid w:val="00A659FD"/>
    <w:rsid w:val="00A66A40"/>
    <w:rsid w:val="00A702A0"/>
    <w:rsid w:val="00A70F7B"/>
    <w:rsid w:val="00A71A4B"/>
    <w:rsid w:val="00A74315"/>
    <w:rsid w:val="00A74817"/>
    <w:rsid w:val="00A810DD"/>
    <w:rsid w:val="00A829DE"/>
    <w:rsid w:val="00A84576"/>
    <w:rsid w:val="00A86F17"/>
    <w:rsid w:val="00A915B0"/>
    <w:rsid w:val="00A91A97"/>
    <w:rsid w:val="00A95A3F"/>
    <w:rsid w:val="00A97E99"/>
    <w:rsid w:val="00AA06DE"/>
    <w:rsid w:val="00AA18FD"/>
    <w:rsid w:val="00AA337A"/>
    <w:rsid w:val="00AA5998"/>
    <w:rsid w:val="00AA6BC5"/>
    <w:rsid w:val="00AB19A2"/>
    <w:rsid w:val="00AB3311"/>
    <w:rsid w:val="00AB38E2"/>
    <w:rsid w:val="00AB7976"/>
    <w:rsid w:val="00AC26D0"/>
    <w:rsid w:val="00AC3F7A"/>
    <w:rsid w:val="00AD1717"/>
    <w:rsid w:val="00AD4269"/>
    <w:rsid w:val="00AD6322"/>
    <w:rsid w:val="00AD7911"/>
    <w:rsid w:val="00AE06A9"/>
    <w:rsid w:val="00AE3E83"/>
    <w:rsid w:val="00AE5D70"/>
    <w:rsid w:val="00AE66D5"/>
    <w:rsid w:val="00AF1507"/>
    <w:rsid w:val="00AF2633"/>
    <w:rsid w:val="00AF524C"/>
    <w:rsid w:val="00B01D50"/>
    <w:rsid w:val="00B021DA"/>
    <w:rsid w:val="00B0335A"/>
    <w:rsid w:val="00B0379D"/>
    <w:rsid w:val="00B04E94"/>
    <w:rsid w:val="00B0635E"/>
    <w:rsid w:val="00B0693A"/>
    <w:rsid w:val="00B10C75"/>
    <w:rsid w:val="00B1292C"/>
    <w:rsid w:val="00B12B66"/>
    <w:rsid w:val="00B17A96"/>
    <w:rsid w:val="00B21C98"/>
    <w:rsid w:val="00B222AF"/>
    <w:rsid w:val="00B2495F"/>
    <w:rsid w:val="00B259DB"/>
    <w:rsid w:val="00B30595"/>
    <w:rsid w:val="00B30B9D"/>
    <w:rsid w:val="00B31142"/>
    <w:rsid w:val="00B334BE"/>
    <w:rsid w:val="00B3469F"/>
    <w:rsid w:val="00B35E41"/>
    <w:rsid w:val="00B36669"/>
    <w:rsid w:val="00B3792A"/>
    <w:rsid w:val="00B40C0D"/>
    <w:rsid w:val="00B411C3"/>
    <w:rsid w:val="00B42AA2"/>
    <w:rsid w:val="00B454D5"/>
    <w:rsid w:val="00B574CC"/>
    <w:rsid w:val="00B5798B"/>
    <w:rsid w:val="00B61143"/>
    <w:rsid w:val="00B634C4"/>
    <w:rsid w:val="00B64B07"/>
    <w:rsid w:val="00B65201"/>
    <w:rsid w:val="00B670B6"/>
    <w:rsid w:val="00B67B05"/>
    <w:rsid w:val="00B700FA"/>
    <w:rsid w:val="00B73852"/>
    <w:rsid w:val="00B74B00"/>
    <w:rsid w:val="00B804C2"/>
    <w:rsid w:val="00B812DA"/>
    <w:rsid w:val="00B81D19"/>
    <w:rsid w:val="00B832F5"/>
    <w:rsid w:val="00B8375B"/>
    <w:rsid w:val="00B866AE"/>
    <w:rsid w:val="00B86833"/>
    <w:rsid w:val="00B90D8C"/>
    <w:rsid w:val="00B91653"/>
    <w:rsid w:val="00B9251A"/>
    <w:rsid w:val="00B93976"/>
    <w:rsid w:val="00B94145"/>
    <w:rsid w:val="00B9518E"/>
    <w:rsid w:val="00B95210"/>
    <w:rsid w:val="00B96DC1"/>
    <w:rsid w:val="00B97602"/>
    <w:rsid w:val="00BA0067"/>
    <w:rsid w:val="00BA207E"/>
    <w:rsid w:val="00BA6E1C"/>
    <w:rsid w:val="00BA7A76"/>
    <w:rsid w:val="00BB0D92"/>
    <w:rsid w:val="00BB47E5"/>
    <w:rsid w:val="00BB6DDF"/>
    <w:rsid w:val="00BC1133"/>
    <w:rsid w:val="00BC44F8"/>
    <w:rsid w:val="00BD4FAC"/>
    <w:rsid w:val="00BD5A84"/>
    <w:rsid w:val="00BD6A1A"/>
    <w:rsid w:val="00BD6EB7"/>
    <w:rsid w:val="00BE0D58"/>
    <w:rsid w:val="00BE1543"/>
    <w:rsid w:val="00BE6B7C"/>
    <w:rsid w:val="00BE6E62"/>
    <w:rsid w:val="00BF0C02"/>
    <w:rsid w:val="00BF12E3"/>
    <w:rsid w:val="00BF1D66"/>
    <w:rsid w:val="00BF5F1F"/>
    <w:rsid w:val="00BF7079"/>
    <w:rsid w:val="00C023CA"/>
    <w:rsid w:val="00C03858"/>
    <w:rsid w:val="00C03F72"/>
    <w:rsid w:val="00C0484B"/>
    <w:rsid w:val="00C06138"/>
    <w:rsid w:val="00C06619"/>
    <w:rsid w:val="00C068C3"/>
    <w:rsid w:val="00C101D3"/>
    <w:rsid w:val="00C14DB5"/>
    <w:rsid w:val="00C21107"/>
    <w:rsid w:val="00C21813"/>
    <w:rsid w:val="00C2401F"/>
    <w:rsid w:val="00C27AFE"/>
    <w:rsid w:val="00C3020D"/>
    <w:rsid w:val="00C30555"/>
    <w:rsid w:val="00C31733"/>
    <w:rsid w:val="00C33500"/>
    <w:rsid w:val="00C36A4B"/>
    <w:rsid w:val="00C37A14"/>
    <w:rsid w:val="00C40927"/>
    <w:rsid w:val="00C41F66"/>
    <w:rsid w:val="00C438CB"/>
    <w:rsid w:val="00C459FC"/>
    <w:rsid w:val="00C46611"/>
    <w:rsid w:val="00C47232"/>
    <w:rsid w:val="00C51CA4"/>
    <w:rsid w:val="00C53062"/>
    <w:rsid w:val="00C54E1D"/>
    <w:rsid w:val="00C635A2"/>
    <w:rsid w:val="00C65216"/>
    <w:rsid w:val="00C73828"/>
    <w:rsid w:val="00C74DFB"/>
    <w:rsid w:val="00C75512"/>
    <w:rsid w:val="00C75F3D"/>
    <w:rsid w:val="00C77E81"/>
    <w:rsid w:val="00C80233"/>
    <w:rsid w:val="00C80A4C"/>
    <w:rsid w:val="00C80E0E"/>
    <w:rsid w:val="00C813A0"/>
    <w:rsid w:val="00C84551"/>
    <w:rsid w:val="00C85AF0"/>
    <w:rsid w:val="00C863A9"/>
    <w:rsid w:val="00C90148"/>
    <w:rsid w:val="00C930EA"/>
    <w:rsid w:val="00CA194E"/>
    <w:rsid w:val="00CA5495"/>
    <w:rsid w:val="00CA62D9"/>
    <w:rsid w:val="00CB4C82"/>
    <w:rsid w:val="00CB59B3"/>
    <w:rsid w:val="00CB663F"/>
    <w:rsid w:val="00CC0C13"/>
    <w:rsid w:val="00CC1E5F"/>
    <w:rsid w:val="00CC210F"/>
    <w:rsid w:val="00CC2A0E"/>
    <w:rsid w:val="00CC446B"/>
    <w:rsid w:val="00CC61DF"/>
    <w:rsid w:val="00CC64AA"/>
    <w:rsid w:val="00CC7AA8"/>
    <w:rsid w:val="00CD100E"/>
    <w:rsid w:val="00CD2053"/>
    <w:rsid w:val="00CD21F7"/>
    <w:rsid w:val="00CD4AE2"/>
    <w:rsid w:val="00CD5477"/>
    <w:rsid w:val="00CD6213"/>
    <w:rsid w:val="00CE57DF"/>
    <w:rsid w:val="00CF0E84"/>
    <w:rsid w:val="00CF2522"/>
    <w:rsid w:val="00CF5411"/>
    <w:rsid w:val="00CF55AA"/>
    <w:rsid w:val="00D01DBF"/>
    <w:rsid w:val="00D0606D"/>
    <w:rsid w:val="00D06182"/>
    <w:rsid w:val="00D06617"/>
    <w:rsid w:val="00D06ECF"/>
    <w:rsid w:val="00D1093F"/>
    <w:rsid w:val="00D11F97"/>
    <w:rsid w:val="00D12267"/>
    <w:rsid w:val="00D125F1"/>
    <w:rsid w:val="00D128E9"/>
    <w:rsid w:val="00D141DE"/>
    <w:rsid w:val="00D15CE9"/>
    <w:rsid w:val="00D15F42"/>
    <w:rsid w:val="00D20273"/>
    <w:rsid w:val="00D20461"/>
    <w:rsid w:val="00D20E29"/>
    <w:rsid w:val="00D22FAD"/>
    <w:rsid w:val="00D30ED0"/>
    <w:rsid w:val="00D34C0A"/>
    <w:rsid w:val="00D42C0E"/>
    <w:rsid w:val="00D476FD"/>
    <w:rsid w:val="00D5362E"/>
    <w:rsid w:val="00D53F44"/>
    <w:rsid w:val="00D56699"/>
    <w:rsid w:val="00D57FE0"/>
    <w:rsid w:val="00D615EE"/>
    <w:rsid w:val="00D644A2"/>
    <w:rsid w:val="00D652F7"/>
    <w:rsid w:val="00D728E0"/>
    <w:rsid w:val="00D72DF8"/>
    <w:rsid w:val="00D7616A"/>
    <w:rsid w:val="00D762D2"/>
    <w:rsid w:val="00D81532"/>
    <w:rsid w:val="00D86710"/>
    <w:rsid w:val="00D900DE"/>
    <w:rsid w:val="00D94EDD"/>
    <w:rsid w:val="00D94FB5"/>
    <w:rsid w:val="00D95160"/>
    <w:rsid w:val="00DA2F98"/>
    <w:rsid w:val="00DB1C61"/>
    <w:rsid w:val="00DB48D2"/>
    <w:rsid w:val="00DC7AFE"/>
    <w:rsid w:val="00DD12AB"/>
    <w:rsid w:val="00DD23D8"/>
    <w:rsid w:val="00DD40E8"/>
    <w:rsid w:val="00DD4CB0"/>
    <w:rsid w:val="00DE4B32"/>
    <w:rsid w:val="00DF0310"/>
    <w:rsid w:val="00DF258A"/>
    <w:rsid w:val="00DF46A5"/>
    <w:rsid w:val="00DF4B92"/>
    <w:rsid w:val="00DF6AD2"/>
    <w:rsid w:val="00E01D85"/>
    <w:rsid w:val="00E021E4"/>
    <w:rsid w:val="00E04686"/>
    <w:rsid w:val="00E05546"/>
    <w:rsid w:val="00E07FF5"/>
    <w:rsid w:val="00E112FB"/>
    <w:rsid w:val="00E12540"/>
    <w:rsid w:val="00E13005"/>
    <w:rsid w:val="00E147E2"/>
    <w:rsid w:val="00E156E1"/>
    <w:rsid w:val="00E16110"/>
    <w:rsid w:val="00E1614C"/>
    <w:rsid w:val="00E17897"/>
    <w:rsid w:val="00E17FDC"/>
    <w:rsid w:val="00E20BF2"/>
    <w:rsid w:val="00E216A1"/>
    <w:rsid w:val="00E219E7"/>
    <w:rsid w:val="00E25313"/>
    <w:rsid w:val="00E262C2"/>
    <w:rsid w:val="00E27BB2"/>
    <w:rsid w:val="00E27DDC"/>
    <w:rsid w:val="00E30B63"/>
    <w:rsid w:val="00E31818"/>
    <w:rsid w:val="00E35319"/>
    <w:rsid w:val="00E35385"/>
    <w:rsid w:val="00E35667"/>
    <w:rsid w:val="00E36A29"/>
    <w:rsid w:val="00E468C1"/>
    <w:rsid w:val="00E506D1"/>
    <w:rsid w:val="00E55DA0"/>
    <w:rsid w:val="00E55EA9"/>
    <w:rsid w:val="00E57686"/>
    <w:rsid w:val="00E61DCD"/>
    <w:rsid w:val="00E6201F"/>
    <w:rsid w:val="00E62FAE"/>
    <w:rsid w:val="00E6460D"/>
    <w:rsid w:val="00E66423"/>
    <w:rsid w:val="00E66CD7"/>
    <w:rsid w:val="00E71C9F"/>
    <w:rsid w:val="00E73579"/>
    <w:rsid w:val="00E73D23"/>
    <w:rsid w:val="00E744EF"/>
    <w:rsid w:val="00E75092"/>
    <w:rsid w:val="00E755F5"/>
    <w:rsid w:val="00E809D4"/>
    <w:rsid w:val="00E83F0F"/>
    <w:rsid w:val="00E86A9B"/>
    <w:rsid w:val="00E87266"/>
    <w:rsid w:val="00E92363"/>
    <w:rsid w:val="00E94E99"/>
    <w:rsid w:val="00E95379"/>
    <w:rsid w:val="00E954BA"/>
    <w:rsid w:val="00E95542"/>
    <w:rsid w:val="00E955AB"/>
    <w:rsid w:val="00E97D6A"/>
    <w:rsid w:val="00EA2FE2"/>
    <w:rsid w:val="00EA3515"/>
    <w:rsid w:val="00EA3C87"/>
    <w:rsid w:val="00EA4EEB"/>
    <w:rsid w:val="00EB0BA7"/>
    <w:rsid w:val="00EB1A47"/>
    <w:rsid w:val="00EB582B"/>
    <w:rsid w:val="00EC1AF9"/>
    <w:rsid w:val="00EC2E6A"/>
    <w:rsid w:val="00EC42CE"/>
    <w:rsid w:val="00ED10F9"/>
    <w:rsid w:val="00ED4197"/>
    <w:rsid w:val="00ED42EF"/>
    <w:rsid w:val="00ED5330"/>
    <w:rsid w:val="00ED6AE4"/>
    <w:rsid w:val="00EE2E12"/>
    <w:rsid w:val="00EE42D1"/>
    <w:rsid w:val="00EE5C92"/>
    <w:rsid w:val="00EF028B"/>
    <w:rsid w:val="00EF06C5"/>
    <w:rsid w:val="00EF2F1F"/>
    <w:rsid w:val="00EF3D1D"/>
    <w:rsid w:val="00EF597E"/>
    <w:rsid w:val="00EF69D5"/>
    <w:rsid w:val="00EF6C82"/>
    <w:rsid w:val="00EF71A1"/>
    <w:rsid w:val="00F03130"/>
    <w:rsid w:val="00F03140"/>
    <w:rsid w:val="00F12CA6"/>
    <w:rsid w:val="00F141F3"/>
    <w:rsid w:val="00F14214"/>
    <w:rsid w:val="00F14681"/>
    <w:rsid w:val="00F15DC1"/>
    <w:rsid w:val="00F16790"/>
    <w:rsid w:val="00F17BCC"/>
    <w:rsid w:val="00F20BDF"/>
    <w:rsid w:val="00F21E6C"/>
    <w:rsid w:val="00F23951"/>
    <w:rsid w:val="00F24075"/>
    <w:rsid w:val="00F240B0"/>
    <w:rsid w:val="00F246AC"/>
    <w:rsid w:val="00F24C91"/>
    <w:rsid w:val="00F26B33"/>
    <w:rsid w:val="00F31003"/>
    <w:rsid w:val="00F312B9"/>
    <w:rsid w:val="00F31B5B"/>
    <w:rsid w:val="00F3277D"/>
    <w:rsid w:val="00F35410"/>
    <w:rsid w:val="00F3588F"/>
    <w:rsid w:val="00F37691"/>
    <w:rsid w:val="00F4021E"/>
    <w:rsid w:val="00F40BD4"/>
    <w:rsid w:val="00F477A1"/>
    <w:rsid w:val="00F47E1F"/>
    <w:rsid w:val="00F53120"/>
    <w:rsid w:val="00F538DB"/>
    <w:rsid w:val="00F54BD9"/>
    <w:rsid w:val="00F579E9"/>
    <w:rsid w:val="00F57EEB"/>
    <w:rsid w:val="00F60823"/>
    <w:rsid w:val="00F60D78"/>
    <w:rsid w:val="00F616DD"/>
    <w:rsid w:val="00F63CF1"/>
    <w:rsid w:val="00F63E9D"/>
    <w:rsid w:val="00F652BC"/>
    <w:rsid w:val="00F66D03"/>
    <w:rsid w:val="00F66E48"/>
    <w:rsid w:val="00F712D8"/>
    <w:rsid w:val="00F7435F"/>
    <w:rsid w:val="00F74790"/>
    <w:rsid w:val="00F75DD7"/>
    <w:rsid w:val="00F83B7D"/>
    <w:rsid w:val="00F83F51"/>
    <w:rsid w:val="00F85C12"/>
    <w:rsid w:val="00F86656"/>
    <w:rsid w:val="00F87F82"/>
    <w:rsid w:val="00F9488F"/>
    <w:rsid w:val="00F95F35"/>
    <w:rsid w:val="00FA18A6"/>
    <w:rsid w:val="00FA2AAE"/>
    <w:rsid w:val="00FA3475"/>
    <w:rsid w:val="00FA48F5"/>
    <w:rsid w:val="00FA5A51"/>
    <w:rsid w:val="00FA5F7A"/>
    <w:rsid w:val="00FB085D"/>
    <w:rsid w:val="00FB5EF0"/>
    <w:rsid w:val="00FB62D5"/>
    <w:rsid w:val="00FC0E4B"/>
    <w:rsid w:val="00FC44D2"/>
    <w:rsid w:val="00FD1A45"/>
    <w:rsid w:val="00FD3A3B"/>
    <w:rsid w:val="00FE0CCC"/>
    <w:rsid w:val="00FE1900"/>
    <w:rsid w:val="00FE2379"/>
    <w:rsid w:val="00FE464C"/>
    <w:rsid w:val="00FE4ED8"/>
    <w:rsid w:val="00FE610F"/>
    <w:rsid w:val="00FE6123"/>
    <w:rsid w:val="00FF074D"/>
    <w:rsid w:val="00FF3065"/>
    <w:rsid w:val="00FF3D5D"/>
    <w:rsid w:val="00FF5B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17F5D"/>
  <w15:chartTrackingRefBased/>
  <w15:docId w15:val="{0D8FB005-2494-458B-BA5E-5F83FE03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3C9"/>
    <w:pPr>
      <w:spacing w:after="120"/>
    </w:pPr>
    <w:rPr>
      <w:rFonts w:ascii="Calibri" w:hAnsi="Calibri" w:cs="Calibri"/>
      <w:sz w:val="24"/>
      <w:szCs w:val="24"/>
      <w:lang w:eastAsia="en-US"/>
    </w:rPr>
  </w:style>
  <w:style w:type="paragraph" w:styleId="Heading1">
    <w:name w:val="heading 1"/>
    <w:basedOn w:val="Normal"/>
    <w:next w:val="Normal"/>
    <w:link w:val="Heading1Char"/>
    <w:uiPriority w:val="9"/>
    <w:qFormat/>
    <w:rsid w:val="006A53C9"/>
    <w:pPr>
      <w:keepNext/>
      <w:spacing w:before="240" w:after="240"/>
      <w:outlineLvl w:val="0"/>
    </w:pPr>
    <w:rPr>
      <w:rFonts w:ascii="Stafford-Serial" w:hAnsi="Stafford-Serial"/>
      <w:b/>
      <w:bCs/>
      <w:kern w:val="32"/>
      <w:sz w:val="32"/>
      <w:szCs w:val="32"/>
    </w:rPr>
  </w:style>
  <w:style w:type="paragraph" w:styleId="Heading2">
    <w:name w:val="heading 2"/>
    <w:basedOn w:val="Normal"/>
    <w:next w:val="Normal"/>
    <w:link w:val="Heading2Char"/>
    <w:uiPriority w:val="9"/>
    <w:unhideWhenUsed/>
    <w:qFormat/>
    <w:rsid w:val="006A53C9"/>
    <w:pPr>
      <w:keepNext/>
      <w:spacing w:before="240" w:after="240"/>
      <w:outlineLvl w:val="1"/>
    </w:pPr>
    <w:rPr>
      <w:rFonts w:ascii="Stafford-Serial" w:hAnsi="Stafford-Serial" w:cs="Open Sans"/>
      <w:sz w:val="28"/>
      <w:szCs w:val="28"/>
    </w:rPr>
  </w:style>
  <w:style w:type="paragraph" w:styleId="Heading3">
    <w:name w:val="heading 3"/>
    <w:basedOn w:val="Normal"/>
    <w:next w:val="Normal"/>
    <w:link w:val="Heading3Char"/>
    <w:uiPriority w:val="9"/>
    <w:unhideWhenUsed/>
    <w:qFormat/>
    <w:rsid w:val="0072361D"/>
    <w:pPr>
      <w:keepNext/>
      <w:spacing w:before="240" w:after="24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897B51"/>
    <w:rPr>
      <w:sz w:val="16"/>
      <w:szCs w:val="16"/>
    </w:rPr>
  </w:style>
  <w:style w:type="paragraph" w:styleId="CommentText">
    <w:name w:val="annotation text"/>
    <w:basedOn w:val="Normal"/>
    <w:link w:val="CommentTextChar"/>
    <w:uiPriority w:val="99"/>
    <w:unhideWhenUsed/>
    <w:rsid w:val="00897B51"/>
    <w:rPr>
      <w:sz w:val="20"/>
      <w:szCs w:val="20"/>
    </w:rPr>
  </w:style>
  <w:style w:type="character" w:customStyle="1" w:styleId="CommentTextChar">
    <w:name w:val="Comment Text Char"/>
    <w:link w:val="CommentText"/>
    <w:uiPriority w:val="99"/>
    <w:rsid w:val="00897B51"/>
    <w:rPr>
      <w:lang w:eastAsia="en-US"/>
    </w:rPr>
  </w:style>
  <w:style w:type="paragraph" w:styleId="CommentSubject">
    <w:name w:val="annotation subject"/>
    <w:basedOn w:val="CommentText"/>
    <w:next w:val="CommentText"/>
    <w:link w:val="CommentSubjectChar"/>
    <w:uiPriority w:val="99"/>
    <w:semiHidden/>
    <w:unhideWhenUsed/>
    <w:rsid w:val="00897B51"/>
    <w:rPr>
      <w:b/>
      <w:bCs/>
    </w:rPr>
  </w:style>
  <w:style w:type="character" w:customStyle="1" w:styleId="CommentSubjectChar">
    <w:name w:val="Comment Subject Char"/>
    <w:link w:val="CommentSubject"/>
    <w:uiPriority w:val="99"/>
    <w:semiHidden/>
    <w:rsid w:val="00897B51"/>
    <w:rPr>
      <w:b/>
      <w:bCs/>
      <w:lang w:eastAsia="en-US"/>
    </w:rPr>
  </w:style>
  <w:style w:type="paragraph" w:styleId="Revision">
    <w:name w:val="Revision"/>
    <w:hidden/>
    <w:uiPriority w:val="99"/>
    <w:semiHidden/>
    <w:rsid w:val="00240322"/>
    <w:rPr>
      <w:sz w:val="24"/>
      <w:szCs w:val="24"/>
      <w:lang w:eastAsia="en-US"/>
    </w:rPr>
  </w:style>
  <w:style w:type="character" w:styleId="Hyperlink">
    <w:name w:val="Hyperlink"/>
    <w:uiPriority w:val="99"/>
    <w:unhideWhenUsed/>
    <w:rsid w:val="008A0AF4"/>
    <w:rPr>
      <w:color w:val="0563C1"/>
      <w:u w:val="single"/>
    </w:rPr>
  </w:style>
  <w:style w:type="character" w:styleId="UnresolvedMention">
    <w:name w:val="Unresolved Mention"/>
    <w:uiPriority w:val="99"/>
    <w:semiHidden/>
    <w:unhideWhenUsed/>
    <w:rsid w:val="008A0AF4"/>
    <w:rPr>
      <w:color w:val="605E5C"/>
      <w:shd w:val="clear" w:color="auto" w:fill="E1DFDD"/>
    </w:rPr>
  </w:style>
  <w:style w:type="character" w:customStyle="1" w:styleId="cf01">
    <w:name w:val="cf01"/>
    <w:rsid w:val="008A0AF4"/>
    <w:rPr>
      <w:rFonts w:ascii="Segoe UI" w:hAnsi="Segoe UI" w:cs="Segoe UI" w:hint="default"/>
      <w:sz w:val="18"/>
      <w:szCs w:val="18"/>
    </w:rPr>
  </w:style>
  <w:style w:type="paragraph" w:styleId="Header">
    <w:name w:val="header"/>
    <w:basedOn w:val="Normal"/>
    <w:link w:val="HeaderChar"/>
    <w:uiPriority w:val="99"/>
    <w:unhideWhenUsed/>
    <w:rsid w:val="005801BA"/>
    <w:pPr>
      <w:tabs>
        <w:tab w:val="center" w:pos="4513"/>
        <w:tab w:val="right" w:pos="9026"/>
      </w:tabs>
    </w:pPr>
  </w:style>
  <w:style w:type="character" w:customStyle="1" w:styleId="HeaderChar">
    <w:name w:val="Header Char"/>
    <w:link w:val="Header"/>
    <w:uiPriority w:val="99"/>
    <w:rsid w:val="005801BA"/>
    <w:rPr>
      <w:sz w:val="24"/>
      <w:szCs w:val="24"/>
      <w:lang w:eastAsia="en-US"/>
    </w:rPr>
  </w:style>
  <w:style w:type="paragraph" w:styleId="Footer">
    <w:name w:val="footer"/>
    <w:basedOn w:val="Normal"/>
    <w:link w:val="FooterChar"/>
    <w:uiPriority w:val="99"/>
    <w:unhideWhenUsed/>
    <w:rsid w:val="005801BA"/>
    <w:pPr>
      <w:tabs>
        <w:tab w:val="center" w:pos="4513"/>
        <w:tab w:val="right" w:pos="9026"/>
      </w:tabs>
    </w:pPr>
  </w:style>
  <w:style w:type="character" w:customStyle="1" w:styleId="FooterChar">
    <w:name w:val="Footer Char"/>
    <w:link w:val="Footer"/>
    <w:uiPriority w:val="99"/>
    <w:rsid w:val="005801BA"/>
    <w:rPr>
      <w:sz w:val="24"/>
      <w:szCs w:val="24"/>
      <w:lang w:eastAsia="en-US"/>
    </w:rPr>
  </w:style>
  <w:style w:type="paragraph" w:styleId="BalloonText">
    <w:name w:val="Balloon Text"/>
    <w:basedOn w:val="Normal"/>
    <w:link w:val="BalloonTextChar"/>
    <w:uiPriority w:val="99"/>
    <w:semiHidden/>
    <w:unhideWhenUsed/>
    <w:rsid w:val="00B21C98"/>
    <w:rPr>
      <w:rFonts w:ascii="Segoe UI" w:hAnsi="Segoe UI" w:cs="Segoe UI"/>
      <w:sz w:val="18"/>
      <w:szCs w:val="18"/>
    </w:rPr>
  </w:style>
  <w:style w:type="character" w:customStyle="1" w:styleId="BalloonTextChar">
    <w:name w:val="Balloon Text Char"/>
    <w:link w:val="BalloonText"/>
    <w:uiPriority w:val="99"/>
    <w:semiHidden/>
    <w:rsid w:val="00B21C98"/>
    <w:rPr>
      <w:rFonts w:ascii="Segoe UI" w:hAnsi="Segoe UI" w:cs="Segoe UI"/>
      <w:sz w:val="18"/>
      <w:szCs w:val="18"/>
      <w:lang w:eastAsia="en-US"/>
    </w:rPr>
  </w:style>
  <w:style w:type="paragraph" w:styleId="Title">
    <w:name w:val="Title"/>
    <w:basedOn w:val="Normal"/>
    <w:next w:val="Normal"/>
    <w:link w:val="TitleChar"/>
    <w:uiPriority w:val="10"/>
    <w:qFormat/>
    <w:rsid w:val="00582578"/>
    <w:pPr>
      <w:spacing w:before="240" w:after="60"/>
      <w:jc w:val="center"/>
      <w:outlineLvl w:val="0"/>
    </w:pPr>
    <w:rPr>
      <w:rFonts w:ascii="Stafford-Serial" w:hAnsi="Stafford-Serial"/>
      <w:b/>
      <w:bCs/>
      <w:kern w:val="28"/>
      <w:sz w:val="52"/>
      <w:szCs w:val="52"/>
    </w:rPr>
  </w:style>
  <w:style w:type="character" w:customStyle="1" w:styleId="TitleChar">
    <w:name w:val="Title Char"/>
    <w:link w:val="Title"/>
    <w:uiPriority w:val="10"/>
    <w:rsid w:val="00582578"/>
    <w:rPr>
      <w:rFonts w:ascii="Stafford-Serial" w:eastAsia="Times New Roman" w:hAnsi="Stafford-Serial" w:cs="Times New Roman"/>
      <w:b/>
      <w:bCs/>
      <w:kern w:val="28"/>
      <w:sz w:val="52"/>
      <w:szCs w:val="52"/>
      <w:lang w:eastAsia="en-US"/>
    </w:rPr>
  </w:style>
  <w:style w:type="character" w:customStyle="1" w:styleId="Heading1Char">
    <w:name w:val="Heading 1 Char"/>
    <w:link w:val="Heading1"/>
    <w:uiPriority w:val="9"/>
    <w:rsid w:val="006A53C9"/>
    <w:rPr>
      <w:rFonts w:ascii="Stafford-Serial" w:hAnsi="Stafford-Serial" w:cs="Calibri"/>
      <w:b/>
      <w:bCs/>
      <w:kern w:val="32"/>
      <w:sz w:val="32"/>
      <w:szCs w:val="32"/>
      <w:lang w:eastAsia="en-US"/>
    </w:rPr>
  </w:style>
  <w:style w:type="character" w:customStyle="1" w:styleId="Heading2Char">
    <w:name w:val="Heading 2 Char"/>
    <w:link w:val="Heading2"/>
    <w:uiPriority w:val="9"/>
    <w:rsid w:val="006A53C9"/>
    <w:rPr>
      <w:rFonts w:ascii="Stafford-Serial" w:hAnsi="Stafford-Serial" w:cs="Open Sans"/>
      <w:sz w:val="28"/>
      <w:szCs w:val="28"/>
      <w:lang w:eastAsia="en-US"/>
    </w:rPr>
  </w:style>
  <w:style w:type="character" w:customStyle="1" w:styleId="Heading3Char">
    <w:name w:val="Heading 3 Char"/>
    <w:link w:val="Heading3"/>
    <w:uiPriority w:val="9"/>
    <w:rsid w:val="0072361D"/>
    <w:rPr>
      <w:rFonts w:ascii="Calibri Light" w:hAnsi="Calibri Light" w:cs="Calibri"/>
      <w:b/>
      <w:bCs/>
      <w:sz w:val="26"/>
      <w:szCs w:val="26"/>
      <w:lang w:eastAsia="en-US"/>
    </w:rPr>
  </w:style>
  <w:style w:type="paragraph" w:customStyle="1" w:styleId="pf0">
    <w:name w:val="pf0"/>
    <w:basedOn w:val="Normal"/>
    <w:rsid w:val="007E60DF"/>
    <w:pPr>
      <w:spacing w:before="100" w:beforeAutospacing="1" w:after="100" w:afterAutospacing="1"/>
    </w:pPr>
    <w:rPr>
      <w:lang w:eastAsia="en-GB"/>
    </w:rPr>
  </w:style>
  <w:style w:type="paragraph" w:styleId="ListParagraph">
    <w:name w:val="List Paragraph"/>
    <w:basedOn w:val="Normal"/>
    <w:uiPriority w:val="34"/>
    <w:qFormat/>
    <w:rsid w:val="00E112FB"/>
    <w:pPr>
      <w:ind w:left="720"/>
      <w:contextualSpacing/>
    </w:pPr>
  </w:style>
  <w:style w:type="table" w:styleId="TableGrid">
    <w:name w:val="Table Grid"/>
    <w:basedOn w:val="TableNormal"/>
    <w:uiPriority w:val="39"/>
    <w:rsid w:val="0098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492A93"/>
    <w:rPr>
      <w:rFonts w:ascii="Calibri" w:hAnsi="Calibri" w:cs="Calibri"/>
      <w:lang w:eastAsia="en-US"/>
    </w:rPr>
  </w:style>
  <w:style w:type="paragraph" w:styleId="TOCHeading">
    <w:name w:val="TOC Heading"/>
    <w:basedOn w:val="Heading1"/>
    <w:next w:val="Normal"/>
    <w:uiPriority w:val="39"/>
    <w:unhideWhenUsed/>
    <w:qFormat/>
    <w:rsid w:val="00FF3065"/>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en-GB"/>
    </w:rPr>
  </w:style>
  <w:style w:type="paragraph" w:styleId="TOC2">
    <w:name w:val="toc 2"/>
    <w:basedOn w:val="Normal"/>
    <w:next w:val="Normal"/>
    <w:autoRedefine/>
    <w:uiPriority w:val="39"/>
    <w:unhideWhenUsed/>
    <w:rsid w:val="00FF3065"/>
    <w:pPr>
      <w:spacing w:after="100" w:line="259" w:lineRule="auto"/>
      <w:ind w:left="220"/>
    </w:pPr>
    <w:rPr>
      <w:rFonts w:asciiTheme="minorHAnsi" w:eastAsiaTheme="minorEastAsia" w:hAnsiTheme="minorHAnsi" w:cs="Times New Roman"/>
      <w:sz w:val="22"/>
      <w:szCs w:val="22"/>
      <w:lang w:eastAsia="en-GB"/>
    </w:rPr>
  </w:style>
  <w:style w:type="paragraph" w:styleId="TOC1">
    <w:name w:val="toc 1"/>
    <w:basedOn w:val="Normal"/>
    <w:next w:val="Normal"/>
    <w:autoRedefine/>
    <w:uiPriority w:val="39"/>
    <w:unhideWhenUsed/>
    <w:rsid w:val="00FF3065"/>
    <w:pPr>
      <w:spacing w:after="100" w:line="259" w:lineRule="auto"/>
    </w:pPr>
    <w:rPr>
      <w:rFonts w:asciiTheme="minorHAnsi" w:eastAsiaTheme="minorEastAsia" w:hAnsiTheme="minorHAnsi" w:cs="Times New Roman"/>
      <w:sz w:val="22"/>
      <w:szCs w:val="22"/>
      <w:lang w:eastAsia="en-GB"/>
    </w:rPr>
  </w:style>
  <w:style w:type="paragraph" w:styleId="TOC3">
    <w:name w:val="toc 3"/>
    <w:basedOn w:val="Normal"/>
    <w:next w:val="Normal"/>
    <w:autoRedefine/>
    <w:uiPriority w:val="39"/>
    <w:unhideWhenUsed/>
    <w:rsid w:val="00FF3065"/>
    <w:pPr>
      <w:spacing w:after="100" w:line="259" w:lineRule="auto"/>
      <w:ind w:left="440"/>
    </w:pPr>
    <w:rPr>
      <w:rFonts w:asciiTheme="minorHAnsi" w:eastAsiaTheme="minorEastAsia" w:hAnsiTheme="minorHAnsi" w:cs="Times New Roman"/>
      <w:sz w:val="22"/>
      <w:szCs w:val="22"/>
      <w:lang w:eastAsia="en-GB"/>
    </w:rPr>
  </w:style>
  <w:style w:type="character" w:styleId="FollowedHyperlink">
    <w:name w:val="FollowedHyperlink"/>
    <w:basedOn w:val="DefaultParagraphFont"/>
    <w:uiPriority w:val="99"/>
    <w:semiHidden/>
    <w:unhideWhenUsed/>
    <w:rsid w:val="00EB0B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6264">
      <w:bodyDiv w:val="1"/>
      <w:marLeft w:val="0"/>
      <w:marRight w:val="0"/>
      <w:marTop w:val="0"/>
      <w:marBottom w:val="0"/>
      <w:divBdr>
        <w:top w:val="none" w:sz="0" w:space="0" w:color="auto"/>
        <w:left w:val="none" w:sz="0" w:space="0" w:color="auto"/>
        <w:bottom w:val="none" w:sz="0" w:space="0" w:color="auto"/>
        <w:right w:val="none" w:sz="0" w:space="0" w:color="auto"/>
      </w:divBdr>
    </w:div>
    <w:div w:id="1239942523">
      <w:bodyDiv w:val="1"/>
      <w:marLeft w:val="0"/>
      <w:marRight w:val="0"/>
      <w:marTop w:val="0"/>
      <w:marBottom w:val="0"/>
      <w:divBdr>
        <w:top w:val="none" w:sz="0" w:space="0" w:color="auto"/>
        <w:left w:val="none" w:sz="0" w:space="0" w:color="auto"/>
        <w:bottom w:val="none" w:sz="0" w:space="0" w:color="auto"/>
        <w:right w:val="none" w:sz="0" w:space="0" w:color="auto"/>
      </w:divBdr>
    </w:div>
    <w:div w:id="1791706576">
      <w:bodyDiv w:val="1"/>
      <w:marLeft w:val="0"/>
      <w:marRight w:val="0"/>
      <w:marTop w:val="0"/>
      <w:marBottom w:val="0"/>
      <w:divBdr>
        <w:top w:val="none" w:sz="0" w:space="0" w:color="auto"/>
        <w:left w:val="none" w:sz="0" w:space="0" w:color="auto"/>
        <w:bottom w:val="none" w:sz="0" w:space="0" w:color="auto"/>
        <w:right w:val="none" w:sz="0" w:space="0" w:color="auto"/>
      </w:divBdr>
    </w:div>
    <w:div w:id="20794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istoricengland.org.uk/images-books/publications/planning-archaeology-advice-note-17/" TargetMode="Externa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rics.org/profession-standards/rics-standards-and-guidance/sector-standards/construction-standards/nrm" TargetMode="External"/><Relationship Id="rId2" Type="http://schemas.openxmlformats.org/officeDocument/2006/relationships/hyperlink" Target="https://www.rics.org/content/dam/ricsglobal/documents/standards/october_2021_nrm_2.pdf" TargetMode="External"/><Relationship Id="rId1" Type="http://schemas.openxmlformats.org/officeDocument/2006/relationships/hyperlink" Target="https://historicengland.org.uk/images-books/publications/planning-archaeology-advice-note-17/" TargetMode="External"/><Relationship Id="rId5" Type="http://schemas.openxmlformats.org/officeDocument/2006/relationships/hyperlink" Target="https://doi.org/10.5281/zenodo.10909054" TargetMode="External"/><Relationship Id="rId4" Type="http://schemas.openxmlformats.org/officeDocument/2006/relationships/hyperlink" Target="https://www.archaeologists.net/sites/default/files/CIfAS%26GDBA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FF6A02D67C54EAD3ADF9E0CCC6629" ma:contentTypeVersion="18" ma:contentTypeDescription="Create a new document." ma:contentTypeScope="" ma:versionID="85bc06e0de71898803dfef8de342f091">
  <xsd:schema xmlns:xsd="http://www.w3.org/2001/XMLSchema" xmlns:xs="http://www.w3.org/2001/XMLSchema" xmlns:p="http://schemas.microsoft.com/office/2006/metadata/properties" xmlns:ns3="12a70be0-1e57-4939-922c-1f6e4c174433" xmlns:ns4="1c80fb80-efdd-4da8-89d0-0471bf0f8b83" targetNamespace="http://schemas.microsoft.com/office/2006/metadata/properties" ma:root="true" ma:fieldsID="6e867989b6a355fc8634ec98d4586903" ns3:_="" ns4:_="">
    <xsd:import namespace="12a70be0-1e57-4939-922c-1f6e4c174433"/>
    <xsd:import namespace="1c80fb80-efdd-4da8-89d0-0471bf0f8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0be0-1e57-4939-922c-1f6e4c1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80fb80-efdd-4da8-89d0-0471bf0f8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7" ma:contentTypeDescription="Create a new document." ma:contentTypeScope="" ma:versionID="e92c77b3b7a92c44e00fbeb3e4ab2a70">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995dc4a7d4f82f6b2036c06aab4ed0c6" ns2:_="" ns3:_="">
    <xsd:import namespace="92c24619-d6d5-42cf-b618-23d930ad9f20"/>
    <xsd:import namespace="8ee9550b-f5f4-4dde-bce5-39f4ba45c2f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41" nillable="true" ma:displayName="MediaServiceSearchProperties" ma:hidden="true" ma:internalName="MediaServiceSearchProperties" ma:readOnly="true">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LengthInSeconds" ma:index="4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a5513ad2-1f13-4aa5-bf0c-e8efd5c58722}" ma:internalName="TaxCatchAll" ma:showField="CatchAllData" ma:web="8ee9550b-f5f4-4dde-bce5-39f4ba45c2f1">
      <xsd:complexType>
        <xsd:complexContent>
          <xsd:extension base="dms:MultiChoiceLookup">
            <xsd:sequence>
              <xsd:element name="Value" type="dms:Lookup" maxOccurs="unbounded" minOccurs="0" nillable="true"/>
            </xsd:sequence>
          </xsd:extension>
        </xsd:complexContent>
      </xsd:complex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activity xmlns="12a70be0-1e57-4939-922c-1f6e4c174433" xsi:nil="true"/>
  </documentManagement>
</p:properties>
</file>

<file path=customXml/itemProps1.xml><?xml version="1.0" encoding="utf-8"?>
<ds:datastoreItem xmlns:ds="http://schemas.openxmlformats.org/officeDocument/2006/customXml" ds:itemID="{061B8C2D-48C4-41C9-AE61-E8151D990A6E}">
  <ds:schemaRefs>
    <ds:schemaRef ds:uri="http://schemas.microsoft.com/sharepoint/v3/contenttype/forms"/>
  </ds:schemaRefs>
</ds:datastoreItem>
</file>

<file path=customXml/itemProps2.xml><?xml version="1.0" encoding="utf-8"?>
<ds:datastoreItem xmlns:ds="http://schemas.openxmlformats.org/officeDocument/2006/customXml" ds:itemID="{27A4D039-BA59-444A-94C8-BFA92F09A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0be0-1e57-4939-922c-1f6e4c174433"/>
    <ds:schemaRef ds:uri="1c80fb80-efdd-4da8-89d0-0471bf0f8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85B98-08B3-41E7-BD97-DBD10BE2C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35369-87CF-4FDE-BE5C-EDE8905354A5}">
  <ds:schemaRefs>
    <ds:schemaRef ds:uri="http://schemas.openxmlformats.org/officeDocument/2006/bibliography"/>
  </ds:schemaRefs>
</ds:datastoreItem>
</file>

<file path=customXml/itemProps5.xml><?xml version="1.0" encoding="utf-8"?>
<ds:datastoreItem xmlns:ds="http://schemas.openxmlformats.org/officeDocument/2006/customXml" ds:itemID="{A6D0E531-0235-4C94-8071-0338015020B5}">
  <ds:schemaRefs>
    <ds:schemaRef ds:uri="http://schemas.microsoft.com/office/2006/metadata/properties"/>
    <ds:schemaRef ds:uri="http://schemas.microsoft.com/office/infopath/2007/PartnerControls"/>
    <ds:schemaRef ds:uri="12a70be0-1e57-4939-922c-1f6e4c1744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ARCHAEOLOGICAL STANDARD METHOD OF MEASUREMENT (ASMM)</vt:lpstr>
    </vt:vector>
  </TitlesOfParts>
  <Company/>
  <LinksUpToDate>false</LinksUpToDate>
  <CharactersWithSpaces>38070</CharactersWithSpaces>
  <SharedDoc>false</SharedDoc>
  <HLinks>
    <vt:vector size="12" baseType="variant">
      <vt:variant>
        <vt:i4>5243000</vt:i4>
      </vt:variant>
      <vt:variant>
        <vt:i4>3</vt:i4>
      </vt:variant>
      <vt:variant>
        <vt:i4>0</vt:i4>
      </vt:variant>
      <vt:variant>
        <vt:i4>5</vt:i4>
      </vt:variant>
      <vt:variant>
        <vt:lpwstr>https://www.archaeologists.net/sites/default/files/CIfAS%26GExcavation_2.pdf</vt:lpwstr>
      </vt:variant>
      <vt:variant>
        <vt:lpwstr/>
      </vt:variant>
      <vt:variant>
        <vt:i4>7405662</vt:i4>
      </vt:variant>
      <vt:variant>
        <vt:i4>0</vt:i4>
      </vt:variant>
      <vt:variant>
        <vt:i4>0</vt:i4>
      </vt:variant>
      <vt:variant>
        <vt:i4>5</vt:i4>
      </vt:variant>
      <vt:variant>
        <vt:lpwstr>https://www.archaeologists.net/sites/default/files/CIfAS%26GFieldevaluation_3.pdf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STANDARD METHOD OF MEASUREMENT (ASMM)</dc:title>
  <dc:subject/>
  <dc:creator>.</dc:creator>
  <cp:keywords/>
  <cp:lastModifiedBy>Doug</cp:lastModifiedBy>
  <cp:revision>3</cp:revision>
  <dcterms:created xsi:type="dcterms:W3CDTF">2024-04-02T23:30:00Z</dcterms:created>
  <dcterms:modified xsi:type="dcterms:W3CDTF">2024-04-02T23:32:00Z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0x010100E3EFF6A02D67C54EAD3ADF9E0CCC6629</vt:lpwstr>
  </property>
  <property fmtid="{D5CDD505-2E9C-101B-9397-08002B2CF9AE}" pid="3" name="MediaServiceImageTags">
    <vt:lpwstr/>
  </property>
</Properties>
</file>